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E6DF19">
      <w:pPr>
        <w:jc w:val="center"/>
        <w:rPr>
          <w:rFonts w:hint="eastAsia" w:ascii="方正小标宋简体" w:hAnsi="华文中宋" w:eastAsia="方正小标宋简体"/>
          <w:color w:val="FF0000"/>
          <w:w w:val="50"/>
          <w:sz w:val="110"/>
          <w:szCs w:val="110"/>
        </w:rPr>
      </w:pPr>
      <w:r>
        <w:rPr>
          <w:rFonts w:hint="eastAsia" w:ascii="方正小标宋简体" w:hAnsi="华文中宋" w:eastAsia="方正小标宋简体"/>
          <w:color w:val="FF0000"/>
          <w:w w:val="50"/>
          <w:sz w:val="114"/>
          <w:szCs w:val="114"/>
        </w:rPr>
        <w:t>大兴安岭职业学院</w:t>
      </w:r>
      <w:r>
        <w:rPr>
          <w:rFonts w:hint="eastAsia" w:ascii="方正小标宋简体" w:hAnsi="华文中宋" w:eastAsia="方正小标宋简体"/>
          <w:color w:val="FF0000"/>
          <w:w w:val="50"/>
          <w:sz w:val="114"/>
          <w:szCs w:val="114"/>
          <w:lang w:eastAsia="zh-CN"/>
        </w:rPr>
        <w:t>党政</w:t>
      </w:r>
      <w:r>
        <w:rPr>
          <w:rFonts w:hint="eastAsia" w:ascii="方正小标宋简体" w:hAnsi="华文中宋" w:eastAsia="方正小标宋简体"/>
          <w:color w:val="FF0000"/>
          <w:w w:val="50"/>
          <w:sz w:val="114"/>
          <w:szCs w:val="114"/>
        </w:rPr>
        <w:t>办公室文件</w:t>
      </w:r>
    </w:p>
    <w:p w14:paraId="5174B6EB">
      <w:pPr>
        <w:spacing w:line="360" w:lineRule="exact"/>
        <w:jc w:val="center"/>
        <w:rPr>
          <w:rFonts w:ascii="方正小标宋简体" w:eastAsia="方正小标宋简体"/>
          <w:color w:val="FF0000"/>
          <w:w w:val="49"/>
          <w:sz w:val="32"/>
          <w:szCs w:val="32"/>
        </w:rPr>
      </w:pPr>
    </w:p>
    <w:p w14:paraId="1A305FC4">
      <w:pPr>
        <w:pStyle w:val="18"/>
        <w:rPr>
          <w:lang w:val="en-US"/>
        </w:rPr>
      </w:pPr>
    </w:p>
    <w:p w14:paraId="479C91E2">
      <w:pPr>
        <w:spacing w:line="360" w:lineRule="exact"/>
        <w:jc w:val="center"/>
        <w:rPr>
          <w:rFonts w:ascii="方正小标宋简体" w:eastAsia="方正小标宋简体"/>
          <w:color w:val="FF0000"/>
          <w:w w:val="49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大职院</w:t>
      </w:r>
      <w:r>
        <w:rPr>
          <w:rFonts w:hint="eastAsia" w:ascii="仿宋_GB2312" w:eastAsia="仿宋_GB2312"/>
          <w:sz w:val="32"/>
          <w:szCs w:val="32"/>
          <w:lang w:eastAsia="zh-CN"/>
        </w:rPr>
        <w:t>党</w:t>
      </w:r>
      <w:r>
        <w:rPr>
          <w:rFonts w:hint="eastAsia" w:ascii="仿宋_GB2312" w:eastAsia="仿宋_GB2312"/>
          <w:sz w:val="32"/>
          <w:szCs w:val="32"/>
        </w:rPr>
        <w:t>办发〔202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号</w:t>
      </w:r>
    </w:p>
    <w:p w14:paraId="68A51B44">
      <w:pPr>
        <w:spacing w:line="360" w:lineRule="exact"/>
      </w:pPr>
      <w:r>
        <w:rPr>
          <w:rFonts w:ascii="方正小标宋简体" w:eastAsia="方正小标宋简体"/>
          <w:color w:val="FF0000"/>
          <w:sz w:val="149"/>
          <w:szCs w:val="149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20320</wp:posOffset>
                </wp:positionH>
                <wp:positionV relativeFrom="paragraph">
                  <wp:posOffset>176530</wp:posOffset>
                </wp:positionV>
                <wp:extent cx="5577840" cy="0"/>
                <wp:effectExtent l="0" t="9525" r="3810" b="9525"/>
                <wp:wrapNone/>
                <wp:docPr id="2" name="任意多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7840" cy="6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784" h="1">
                              <a:moveTo>
                                <a:pt x="0" y="0"/>
                              </a:moveTo>
                              <a:lnTo>
                                <a:pt x="8784" y="0"/>
                              </a:lnTo>
                            </a:path>
                          </a:pathLst>
                        </a:custGeom>
                        <a:noFill/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任意多边形 3" o:spid="_x0000_s1026" o:spt="100" style="position:absolute;left:0pt;margin-left:1.6pt;margin-top:13.9pt;height:0pt;width:439.2pt;z-index:251659264;mso-width-relative:page;mso-height-relative:page;" filled="f" stroked="t" coordsize="8784,1" o:gfxdata="UEsDBAoAAAAAAIdO4kAAAAAAAAAAAAAAAAAEAAAAZHJzL1BLAwQUAAAACACHTuJAiyhvb9QAAAAH&#10;AQAADwAAAGRycy9kb3ducmV2LnhtbE2PwU7DMBBE70j9B2srcaNOApQoxOkBxAVOtHB37W0SNV4n&#10;sdsEvp5FHOhxdkYzb8vN7DpxxjG0nhSkqwQEkvG2pVrBx+7lJgcRoiarO0+o4AsDbKrFVakL6yd6&#10;x/M21oJLKBRaQRNjX0gZTINOh5Xvkdg7+NHpyHKspR31xOWuk1mSrKXTLfFCo3t8atActyenwOzw&#10;LUzf8+vn/aE3z8d2uEuHQanrZZo8gog4x/8w/OIzOlTMtPcnskF0Cm4zDirIHvgBtvM8XYPY/x1k&#10;VcpL/uoHUEsDBBQAAAAIAIdO4kA7i5OxVQIAAOEEAAAOAAAAZHJzL2Uyb0RvYy54bWytVM2O0zAQ&#10;viPxDpbvNGmX7pao6R62lAuClXZ5gKnjJJb8h+027Z07d46Il0AreBoW8RiMnbZbioT2QA7JZ8/4&#10;83zzk+nlRkmy5s4Lo0s6HOSUcM1MJXRT0ne3i2cTSnwAXYE0mpd0yz29nD19Mu1swUemNbLijiCJ&#10;9kVnS9qGYIss86zlCvzAWK7RWBunIODSNVnloEN2JbNRnp9nnXGVdYZx73F33hvpjtE9htDUtWB8&#10;bthKcR16VsclBJTkW2E9naVo65qz8LauPQ9ElhSVhvTGSxAv4zubTaFoHNhWsF0I8JgQTjQpEBov&#10;PVDNIQBZOfEXlRLMGW/qMGBGZb2QlBFUMcxPcnPTguVJC6ba20PS/f+jZW/W146IqqQjSjQoLPiP&#10;u7ufHz7ef/n06/vX+2+fyVlMUmd9gb439trtVh5hVLypnYpf1EI2KbHbQ2L5JhCGm+PxxcXkOeac&#10;oe38bBwZs4ejbOXDK24SDaxf+9BXpdojaPeIbfQeOqztP6tqIcRzMbYISVfSCUZBSYttn4qlzJrf&#10;muQQTmLH6B6sUh979SR7kejYmxHEa5Kww9W4eSxOm4WQMqmTOgY0fJGPY1oAB6nGBkaoLBbD6yZF&#10;6I0UVTwTg/SuWV5JR9aAzbxY5PjsEvmHm3U+zMG3vV8yRTcoWg7VS12RsLVYZo3TTWMMileUSI4/&#10;g4iSZwAhH+OZxEdqnkatL00We6XvjoiWptpii3U4Y6jr/QocXguatQbHEAX38Cr0Q7myTjQtjukw&#10;SYsE2PkpqbspjaN1vEZ8/Gea/Q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CLKG9v1AAAAAcBAAAP&#10;AAAAAAAAAAEAIAAAACIAAABkcnMvZG93bnJldi54bWxQSwECFAAUAAAACACHTuJAO4uTsVUCAADh&#10;BAAADgAAAAAAAAABACAAAAAjAQAAZHJzL2Uyb0RvYy54bWxQSwUGAAAAAAYABgBZAQAA6gUAAAAA&#10;" path="m0,0l8784,0e">
                <v:fill on="f" focussize="0,0"/>
                <v:stroke weight="1.5pt" color="#FF0000" joinstyle="round"/>
                <v:imagedata o:title=""/>
                <o:lock v:ext="edit" aspectratio="f"/>
              </v:shape>
            </w:pict>
          </mc:Fallback>
        </mc:AlternateContent>
      </w:r>
    </w:p>
    <w:p w14:paraId="78C1EF58">
      <w:pPr>
        <w:spacing w:line="600" w:lineRule="exact"/>
        <w:jc w:val="center"/>
        <w:rPr>
          <w:rFonts w:ascii="方正小标宋简体" w:eastAsia="方正小标宋简体"/>
          <w:sz w:val="18"/>
          <w:szCs w:val="18"/>
        </w:rPr>
      </w:pPr>
    </w:p>
    <w:p w14:paraId="42AD23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大兴安岭职业学院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党政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办公室</w:t>
      </w:r>
    </w:p>
    <w:p w14:paraId="026C02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20"/>
          <w:sz w:val="44"/>
          <w:szCs w:val="44"/>
          <w:lang w:val="en-US" w:eastAsia="zh-CN"/>
        </w:rPr>
      </w:pPr>
      <w:r>
        <w:rPr>
          <w:rFonts w:ascii="方正小标宋简体" w:hAnsi="方正小标宋简体" w:eastAsia="方正小标宋简体" w:cs="方正小标宋简体"/>
          <w:spacing w:val="20"/>
          <w:sz w:val="44"/>
          <w:szCs w:val="44"/>
        </w:rPr>
        <w:t>关于</w:t>
      </w:r>
      <w:r>
        <w:rPr>
          <w:rFonts w:ascii="方正小标宋简体" w:hAnsi="宋体" w:eastAsia="方正小标宋简体" w:cs="宋体"/>
          <w:bCs/>
          <w:spacing w:val="20"/>
          <w:sz w:val="44"/>
          <w:szCs w:val="44"/>
        </w:rPr>
        <w:t>印</w:t>
      </w:r>
      <w:r>
        <w:rPr>
          <w:rFonts w:ascii="方正小标宋简体" w:eastAsia="方正小标宋简体" w:cs="方正小标宋简体"/>
          <w:spacing w:val="20"/>
          <w:sz w:val="44"/>
          <w:szCs w:val="44"/>
        </w:rPr>
        <w:t>发《</w:t>
      </w:r>
      <w:r>
        <w:rPr>
          <w:rFonts w:hint="eastAsia" w:ascii="方正小标宋简体" w:hAnsi="方正小标宋简体" w:eastAsia="方正小标宋简体" w:cs="方正小标宋简体"/>
          <w:spacing w:val="20"/>
          <w:sz w:val="44"/>
          <w:szCs w:val="44"/>
          <w:lang w:val="en-US" w:eastAsia="zh-CN"/>
        </w:rPr>
        <w:t>大兴安岭职业学院</w:t>
      </w:r>
    </w:p>
    <w:p w14:paraId="159401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80" w:lineRule="exact"/>
        <w:jc w:val="center"/>
        <w:textAlignment w:val="auto"/>
        <w:rPr>
          <w:rFonts w:ascii="方正小标宋简体" w:eastAsia="方正小标宋简体" w:cs="方正小标宋简体"/>
          <w:spacing w:val="2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20"/>
          <w:sz w:val="44"/>
          <w:szCs w:val="44"/>
        </w:rPr>
        <w:t>“十五五”规划</w:t>
      </w:r>
      <w:r>
        <w:rPr>
          <w:rFonts w:hint="eastAsia" w:ascii="方正小标宋简体" w:hAnsi="方正小标宋简体" w:eastAsia="方正小标宋简体" w:cs="方正小标宋简体"/>
          <w:spacing w:val="20"/>
          <w:sz w:val="44"/>
          <w:szCs w:val="44"/>
          <w:lang w:val="en-US" w:eastAsia="zh-CN"/>
        </w:rPr>
        <w:t>编制方案</w:t>
      </w:r>
      <w:r>
        <w:rPr>
          <w:rFonts w:ascii="方正小标宋简体" w:eastAsia="方正小标宋简体" w:cs="方正小标宋简体"/>
          <w:spacing w:val="20"/>
          <w:sz w:val="44"/>
          <w:szCs w:val="44"/>
        </w:rPr>
        <w:t>》的通知</w:t>
      </w:r>
    </w:p>
    <w:p w14:paraId="0E64F30D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20" w:lineRule="atLeast"/>
        <w:jc w:val="both"/>
        <w:textAlignment w:val="auto"/>
        <w:rPr>
          <w:snapToGrid w:val="0"/>
          <w:spacing w:val="-6"/>
        </w:rPr>
      </w:pPr>
    </w:p>
    <w:p w14:paraId="4D00FF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atLeast"/>
        <w:textAlignment w:val="auto"/>
        <w:rPr>
          <w:rFonts w:hint="eastAsia" w:ascii="楷体_GB2312" w:hAnsi="楷体_GB2312" w:eastAsia="楷体_GB2312" w:cs="楷体_GB2312"/>
          <w:spacing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spacing w:val="0"/>
          <w:sz w:val="32"/>
          <w:szCs w:val="32"/>
        </w:rPr>
        <w:t>各党支部：</w:t>
      </w:r>
    </w:p>
    <w:p w14:paraId="7EDEE9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atLeast"/>
        <w:ind w:firstLine="640" w:firstLineChars="200"/>
        <w:textAlignment w:val="auto"/>
        <w:rPr>
          <w:rFonts w:ascii="楷体_GB2312" w:hAnsi="楷体_GB2312" w:eastAsia="楷体_GB2312" w:cs="楷体_GB2312"/>
          <w:spacing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spacing w:val="0"/>
          <w:sz w:val="32"/>
          <w:szCs w:val="32"/>
        </w:rPr>
        <w:t>《大兴安岭职业学院“十五五”规划编制方案》</w:t>
      </w:r>
      <w:r>
        <w:rPr>
          <w:rFonts w:ascii="楷体_GB2312" w:hAnsi="楷体_GB2312" w:eastAsia="楷体_GB2312" w:cs="楷体_GB2312"/>
          <w:spacing w:val="0"/>
          <w:sz w:val="32"/>
          <w:szCs w:val="32"/>
        </w:rPr>
        <w:t>已经</w:t>
      </w:r>
      <w:r>
        <w:rPr>
          <w:rFonts w:hint="eastAsia" w:ascii="楷体_GB2312" w:hAnsi="楷体_GB2312" w:eastAsia="楷体_GB2312" w:cs="楷体_GB2312"/>
          <w:spacing w:val="0"/>
          <w:sz w:val="32"/>
          <w:szCs w:val="32"/>
        </w:rPr>
        <w:t>党委</w:t>
      </w:r>
      <w:r>
        <w:rPr>
          <w:rFonts w:ascii="楷体_GB2312" w:hAnsi="楷体_GB2312" w:eastAsia="楷体_GB2312" w:cs="楷体_GB2312"/>
          <w:spacing w:val="0"/>
          <w:sz w:val="32"/>
          <w:szCs w:val="32"/>
        </w:rPr>
        <w:t>、学校主要领导同志同意，现</w:t>
      </w:r>
      <w:r>
        <w:rPr>
          <w:rFonts w:hint="eastAsia" w:ascii="楷体_GB2312" w:hAnsi="楷体_GB2312" w:eastAsia="楷体_GB2312" w:cs="楷体_GB2312"/>
          <w:spacing w:val="0"/>
          <w:sz w:val="32"/>
          <w:szCs w:val="32"/>
        </w:rPr>
        <w:t>印发给你们</w:t>
      </w:r>
      <w:r>
        <w:rPr>
          <w:rFonts w:ascii="楷体_GB2312" w:hAnsi="楷体_GB2312" w:eastAsia="楷体_GB2312" w:cs="楷体_GB2312"/>
          <w:spacing w:val="0"/>
          <w:sz w:val="32"/>
          <w:szCs w:val="32"/>
        </w:rPr>
        <w:t>，请结合实际认真贯彻执行。</w:t>
      </w:r>
    </w:p>
    <w:p w14:paraId="41404D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atLeast"/>
        <w:ind w:firstLine="640" w:firstLineChars="200"/>
        <w:textAlignment w:val="auto"/>
        <w:rPr>
          <w:rFonts w:ascii="楷体_GB2312" w:hAnsi="楷体_GB2312" w:eastAsia="楷体_GB2312" w:cs="楷体_GB2312"/>
          <w:spacing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spacing w:val="0"/>
          <w:sz w:val="32"/>
          <w:szCs w:val="32"/>
          <w:lang w:val="en-US" w:eastAsia="zh-CN"/>
        </w:rPr>
        <w:t>机关</w:t>
      </w:r>
      <w:r>
        <w:rPr>
          <w:rFonts w:ascii="楷体_GB2312" w:hAnsi="楷体_GB2312" w:eastAsia="楷体_GB2312" w:cs="楷体_GB2312"/>
          <w:spacing w:val="0"/>
          <w:sz w:val="32"/>
          <w:szCs w:val="32"/>
        </w:rPr>
        <w:t>各</w:t>
      </w:r>
      <w:r>
        <w:rPr>
          <w:rFonts w:hint="eastAsia" w:ascii="楷体_GB2312" w:hAnsi="楷体_GB2312" w:eastAsia="楷体_GB2312" w:cs="楷体_GB2312"/>
          <w:spacing w:val="0"/>
          <w:sz w:val="32"/>
          <w:szCs w:val="32"/>
        </w:rPr>
        <w:t>部门</w:t>
      </w:r>
      <w:r>
        <w:rPr>
          <w:rFonts w:ascii="楷体_GB2312" w:hAnsi="楷体_GB2312" w:eastAsia="楷体_GB2312" w:cs="楷体_GB2312"/>
          <w:spacing w:val="0"/>
          <w:sz w:val="32"/>
          <w:szCs w:val="32"/>
        </w:rPr>
        <w:t>要将</w:t>
      </w:r>
      <w:r>
        <w:rPr>
          <w:rFonts w:hint="eastAsia" w:ascii="楷体_GB2312" w:hAnsi="楷体_GB2312" w:eastAsia="楷体_GB2312" w:cs="楷体_GB2312"/>
          <w:spacing w:val="0"/>
          <w:sz w:val="32"/>
          <w:szCs w:val="32"/>
          <w:lang w:eastAsia="zh-CN"/>
        </w:rPr>
        <w:t>“</w:t>
      </w:r>
      <w:r>
        <w:rPr>
          <w:rFonts w:hint="eastAsia" w:ascii="楷体_GB2312" w:hAnsi="楷体_GB2312" w:eastAsia="楷体_GB2312" w:cs="楷体_GB2312"/>
          <w:spacing w:val="0"/>
          <w:sz w:val="32"/>
          <w:szCs w:val="32"/>
          <w:lang w:val="en-US" w:eastAsia="zh-CN"/>
        </w:rPr>
        <w:t>十四五</w:t>
      </w:r>
      <w:r>
        <w:rPr>
          <w:rFonts w:hint="eastAsia" w:ascii="楷体_GB2312" w:hAnsi="楷体_GB2312" w:eastAsia="楷体_GB2312" w:cs="楷体_GB2312"/>
          <w:spacing w:val="0"/>
          <w:sz w:val="32"/>
          <w:szCs w:val="32"/>
          <w:lang w:eastAsia="zh-CN"/>
        </w:rPr>
        <w:t>”</w:t>
      </w:r>
      <w:r>
        <w:rPr>
          <w:rFonts w:hint="eastAsia" w:ascii="楷体_GB2312" w:hAnsi="楷体_GB2312" w:eastAsia="楷体_GB2312" w:cs="楷体_GB2312"/>
          <w:spacing w:val="0"/>
          <w:sz w:val="32"/>
          <w:szCs w:val="32"/>
          <w:lang w:val="en-US" w:eastAsia="zh-CN"/>
        </w:rPr>
        <w:t>规划工作总结及“十五五”规划基本框架</w:t>
      </w:r>
      <w:r>
        <w:rPr>
          <w:rFonts w:ascii="楷体_GB2312" w:hAnsi="楷体_GB2312" w:eastAsia="楷体_GB2312" w:cs="楷体_GB2312"/>
          <w:spacing w:val="0"/>
          <w:sz w:val="32"/>
          <w:szCs w:val="32"/>
        </w:rPr>
        <w:t>于202</w:t>
      </w:r>
      <w:r>
        <w:rPr>
          <w:rFonts w:hint="eastAsia" w:ascii="楷体_GB2312" w:hAnsi="楷体_GB2312" w:eastAsia="楷体_GB2312" w:cs="楷体_GB2312"/>
          <w:spacing w:val="0"/>
          <w:sz w:val="32"/>
          <w:szCs w:val="32"/>
          <w:lang w:val="en-US" w:eastAsia="zh-CN"/>
        </w:rPr>
        <w:t>5</w:t>
      </w:r>
      <w:r>
        <w:rPr>
          <w:rFonts w:ascii="楷体_GB2312" w:hAnsi="楷体_GB2312" w:eastAsia="楷体_GB2312" w:cs="楷体_GB2312"/>
          <w:spacing w:val="0"/>
          <w:sz w:val="32"/>
          <w:szCs w:val="32"/>
        </w:rPr>
        <w:t>年</w:t>
      </w:r>
      <w:r>
        <w:rPr>
          <w:rFonts w:hint="eastAsia" w:ascii="楷体_GB2312" w:hAnsi="楷体_GB2312" w:eastAsia="楷体_GB2312" w:cs="楷体_GB2312"/>
          <w:spacing w:val="0"/>
          <w:sz w:val="32"/>
          <w:szCs w:val="32"/>
          <w:lang w:val="en-US" w:eastAsia="zh-CN"/>
        </w:rPr>
        <w:t>4</w:t>
      </w:r>
      <w:r>
        <w:rPr>
          <w:rFonts w:ascii="楷体_GB2312" w:hAnsi="楷体_GB2312" w:eastAsia="楷体_GB2312" w:cs="楷体_GB2312"/>
          <w:spacing w:val="0"/>
          <w:sz w:val="32"/>
          <w:szCs w:val="32"/>
        </w:rPr>
        <w:t>月25日前报</w:t>
      </w:r>
      <w:r>
        <w:rPr>
          <w:rFonts w:hint="eastAsia" w:ascii="楷体_GB2312" w:hAnsi="楷体_GB2312" w:eastAsia="楷体_GB2312" w:cs="楷体_GB2312"/>
          <w:spacing w:val="0"/>
          <w:sz w:val="32"/>
          <w:szCs w:val="32"/>
        </w:rPr>
        <w:t>党政办</w:t>
      </w:r>
      <w:r>
        <w:rPr>
          <w:rFonts w:hint="eastAsia" w:ascii="楷体_GB2312" w:hAnsi="楷体_GB2312" w:eastAsia="楷体_GB2312" w:cs="楷体_GB2312"/>
          <w:spacing w:val="0"/>
          <w:sz w:val="32"/>
          <w:szCs w:val="32"/>
          <w:lang w:eastAsia="zh-CN"/>
        </w:rPr>
        <w:t>，</w:t>
      </w:r>
      <w:r>
        <w:rPr>
          <w:rFonts w:hint="eastAsia" w:ascii="楷体_GB2312" w:hAnsi="楷体_GB2312" w:eastAsia="楷体_GB2312" w:cs="楷体_GB2312"/>
          <w:spacing w:val="0"/>
          <w:sz w:val="32"/>
          <w:szCs w:val="32"/>
          <w:lang w:val="en-US" w:eastAsia="zh-CN"/>
        </w:rPr>
        <w:t>联系人：于志伟</w:t>
      </w:r>
      <w:r>
        <w:rPr>
          <w:rFonts w:ascii="楷体_GB2312" w:hAnsi="楷体_GB2312" w:eastAsia="楷体_GB2312" w:cs="楷体_GB2312"/>
          <w:spacing w:val="0"/>
          <w:sz w:val="32"/>
          <w:szCs w:val="32"/>
        </w:rPr>
        <w:t>。</w:t>
      </w:r>
    </w:p>
    <w:p w14:paraId="56B071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atLeast"/>
        <w:ind w:firstLine="640" w:firstLineChars="200"/>
        <w:textAlignment w:val="auto"/>
        <w:rPr>
          <w:rFonts w:hint="default" w:ascii="楷体_GB2312" w:hAnsi="楷体_GB2312" w:eastAsia="楷体_GB2312" w:cs="楷体_GB2312"/>
          <w:spacing w:val="0"/>
          <w:sz w:val="32"/>
          <w:szCs w:val="32"/>
          <w:lang w:val="en-US"/>
        </w:rPr>
      </w:pPr>
      <w:r>
        <w:rPr>
          <w:rFonts w:hint="eastAsia" w:ascii="楷体_GB2312" w:hAnsi="楷体_GB2312" w:eastAsia="楷体_GB2312" w:cs="楷体_GB2312"/>
          <w:spacing w:val="0"/>
          <w:sz w:val="32"/>
          <w:szCs w:val="32"/>
          <w:lang w:val="en-US" w:eastAsia="zh-CN"/>
        </w:rPr>
        <w:t>各二级学院</w:t>
      </w:r>
      <w:r>
        <w:rPr>
          <w:rFonts w:ascii="楷体_GB2312" w:hAnsi="楷体_GB2312" w:eastAsia="楷体_GB2312" w:cs="楷体_GB2312"/>
          <w:spacing w:val="0"/>
          <w:sz w:val="32"/>
          <w:szCs w:val="32"/>
        </w:rPr>
        <w:t>要将</w:t>
      </w:r>
      <w:r>
        <w:rPr>
          <w:rFonts w:hint="eastAsia" w:ascii="楷体_GB2312" w:hAnsi="楷体_GB2312" w:eastAsia="楷体_GB2312" w:cs="楷体_GB2312"/>
          <w:spacing w:val="0"/>
          <w:sz w:val="32"/>
          <w:szCs w:val="32"/>
          <w:lang w:eastAsia="zh-CN"/>
        </w:rPr>
        <w:t>“</w:t>
      </w:r>
      <w:r>
        <w:rPr>
          <w:rFonts w:hint="eastAsia" w:ascii="楷体_GB2312" w:hAnsi="楷体_GB2312" w:eastAsia="楷体_GB2312" w:cs="楷体_GB2312"/>
          <w:spacing w:val="0"/>
          <w:sz w:val="32"/>
          <w:szCs w:val="32"/>
          <w:lang w:val="en-US" w:eastAsia="zh-CN"/>
        </w:rPr>
        <w:t>十四五</w:t>
      </w:r>
      <w:r>
        <w:rPr>
          <w:rFonts w:hint="eastAsia" w:ascii="楷体_GB2312" w:hAnsi="楷体_GB2312" w:eastAsia="楷体_GB2312" w:cs="楷体_GB2312"/>
          <w:spacing w:val="0"/>
          <w:sz w:val="32"/>
          <w:szCs w:val="32"/>
          <w:lang w:eastAsia="zh-CN"/>
        </w:rPr>
        <w:t>”</w:t>
      </w:r>
      <w:r>
        <w:rPr>
          <w:rFonts w:hint="eastAsia" w:ascii="楷体_GB2312" w:hAnsi="楷体_GB2312" w:eastAsia="楷体_GB2312" w:cs="楷体_GB2312"/>
          <w:spacing w:val="0"/>
          <w:sz w:val="32"/>
          <w:szCs w:val="32"/>
          <w:lang w:val="en-US" w:eastAsia="zh-CN"/>
        </w:rPr>
        <w:t>规划工作总结及“十五五”规划基本框架分别报至机关相应部门。</w:t>
      </w:r>
    </w:p>
    <w:p w14:paraId="26BDDEC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atLeast"/>
        <w:textAlignment w:val="auto"/>
        <w:rPr>
          <w:rFonts w:hint="eastAsia"/>
        </w:rPr>
      </w:pPr>
    </w:p>
    <w:p w14:paraId="05834925">
      <w:pPr>
        <w:keepNext w:val="0"/>
        <w:keepLines w:val="0"/>
        <w:pageBreakBefore w:val="0"/>
        <w:widowControl w:val="0"/>
        <w:tabs>
          <w:tab w:val="left" w:pos="8190"/>
          <w:tab w:val="left" w:pos="84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atLeas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                  </w:t>
      </w:r>
      <w:r>
        <w:rPr>
          <w:rFonts w:ascii="楷体_GB2312" w:hAnsi="楷体_GB2312" w:eastAsia="楷体_GB2312" w:cs="楷体_GB2312"/>
          <w:sz w:val="32"/>
          <w:szCs w:val="32"/>
        </w:rPr>
        <w:t xml:space="preserve"> </w:t>
      </w:r>
    </w:p>
    <w:p w14:paraId="41093490">
      <w:pPr>
        <w:keepNext w:val="0"/>
        <w:keepLines w:val="0"/>
        <w:pageBreakBefore w:val="0"/>
        <w:widowControl w:val="0"/>
        <w:tabs>
          <w:tab w:val="left" w:pos="8190"/>
          <w:tab w:val="left" w:pos="84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atLeast"/>
        <w:ind w:firstLine="4160" w:firstLineChars="1300"/>
        <w:textAlignment w:val="auto"/>
        <w:rPr>
          <w:rFonts w:hint="eastAsia" w:ascii="楷体_GB2312" w:hAnsi="楷体_GB2312" w:eastAsia="楷体_GB2312" w:cs="楷体_GB2312"/>
          <w:spacing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spacing w:val="0"/>
          <w:sz w:val="32"/>
          <w:szCs w:val="32"/>
        </w:rPr>
        <w:t>大兴安岭职业学院</w:t>
      </w:r>
      <w:r>
        <w:rPr>
          <w:rFonts w:hint="eastAsia" w:ascii="楷体_GB2312" w:hAnsi="楷体_GB2312" w:eastAsia="楷体_GB2312" w:cs="楷体_GB2312"/>
          <w:spacing w:val="0"/>
          <w:sz w:val="32"/>
          <w:szCs w:val="32"/>
          <w:lang w:val="en-US" w:eastAsia="zh-CN"/>
        </w:rPr>
        <w:t>党政</w:t>
      </w:r>
      <w:r>
        <w:rPr>
          <w:rFonts w:hint="eastAsia" w:ascii="楷体_GB2312" w:hAnsi="楷体_GB2312" w:eastAsia="楷体_GB2312" w:cs="楷体_GB2312"/>
          <w:spacing w:val="0"/>
          <w:sz w:val="32"/>
          <w:szCs w:val="32"/>
        </w:rPr>
        <w:t xml:space="preserve">办公室 </w:t>
      </w:r>
    </w:p>
    <w:p w14:paraId="50BD4D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atLeast"/>
        <w:ind w:firstLine="5280" w:firstLineChars="1650"/>
        <w:textAlignment w:val="auto"/>
        <w:rPr>
          <w:rFonts w:hint="eastAsia" w:ascii="楷体_GB2312" w:hAnsi="楷体_GB2312" w:eastAsia="楷体_GB2312" w:cs="楷体_GB2312"/>
          <w:spacing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spacing w:val="0"/>
          <w:sz w:val="32"/>
          <w:szCs w:val="32"/>
        </w:rPr>
        <w:t>202</w:t>
      </w:r>
      <w:r>
        <w:rPr>
          <w:rFonts w:hint="eastAsia" w:ascii="楷体_GB2312" w:hAnsi="楷体_GB2312" w:eastAsia="楷体_GB2312" w:cs="楷体_GB2312"/>
          <w:spacing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spacing w:val="0"/>
          <w:sz w:val="32"/>
          <w:szCs w:val="32"/>
        </w:rPr>
        <w:t>年</w:t>
      </w:r>
      <w:r>
        <w:rPr>
          <w:rFonts w:hint="eastAsia" w:ascii="楷体_GB2312" w:hAnsi="楷体_GB2312" w:eastAsia="楷体_GB2312" w:cs="楷体_GB2312"/>
          <w:spacing w:val="0"/>
          <w:sz w:val="32"/>
          <w:szCs w:val="32"/>
          <w:lang w:val="en-US" w:eastAsia="zh-CN"/>
        </w:rPr>
        <w:t>1</w:t>
      </w:r>
      <w:r>
        <w:rPr>
          <w:rFonts w:hint="eastAsia" w:ascii="楷体_GB2312" w:hAnsi="楷体_GB2312" w:eastAsia="楷体_GB2312" w:cs="楷体_GB2312"/>
          <w:spacing w:val="0"/>
          <w:sz w:val="32"/>
          <w:szCs w:val="32"/>
        </w:rPr>
        <w:t>月</w:t>
      </w:r>
      <w:r>
        <w:rPr>
          <w:rFonts w:hint="eastAsia" w:ascii="楷体_GB2312" w:hAnsi="楷体_GB2312" w:eastAsia="楷体_GB2312" w:cs="楷体_GB2312"/>
          <w:spacing w:val="0"/>
          <w:sz w:val="32"/>
          <w:szCs w:val="32"/>
          <w:lang w:val="en-US" w:eastAsia="zh-CN"/>
        </w:rPr>
        <w:t>19</w:t>
      </w:r>
      <w:r>
        <w:rPr>
          <w:rFonts w:hint="eastAsia" w:ascii="楷体_GB2312" w:hAnsi="楷体_GB2312" w:eastAsia="楷体_GB2312" w:cs="楷体_GB2312"/>
          <w:spacing w:val="0"/>
          <w:sz w:val="32"/>
          <w:szCs w:val="32"/>
        </w:rPr>
        <w:t>日</w:t>
      </w:r>
    </w:p>
    <w:p w14:paraId="24E20496">
      <w:pPr>
        <w:spacing w:line="560" w:lineRule="exact"/>
        <w:jc w:val="center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大兴安岭职业学院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“十五五”规划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编制方案</w:t>
      </w:r>
    </w:p>
    <w:p w14:paraId="5351FD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23A0E2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atLeas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按照《大兴安岭地区“十五五”规划编制工作方案》要求，为做好学校“十五五”规划编制工作，结合我校实际，特制定本方案。</w:t>
      </w:r>
    </w:p>
    <w:p w14:paraId="32BAFB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atLeas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一、成立“十五五”规划编制工作专班</w:t>
      </w:r>
    </w:p>
    <w:p w14:paraId="12D106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atLeas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学校成立以书记、校长为组长的工作专班，负责领导指导、统筹推进规划编制工作，开展重大问题、基本思路、战略任务、改革举措、工程项目研究，对规划草案进行研究讨论、审核把关。</w:t>
      </w:r>
    </w:p>
    <w:p w14:paraId="1BEFD2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atLeas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组  长：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敬海新  李国兴</w:t>
      </w:r>
    </w:p>
    <w:p w14:paraId="0D23E4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atLeas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副组长：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李为海  冯喜立  付继冬  黄桂华  丁  宇</w:t>
      </w:r>
    </w:p>
    <w:p w14:paraId="7F8E3F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atLeas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成  员：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姜宏敏  刘继涛  吴国文  朱  蕾  刘兴燕  </w:t>
      </w:r>
    </w:p>
    <w:p w14:paraId="147F6E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atLeast"/>
        <w:ind w:firstLine="1920" w:firstLineChars="6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李更新  查洪伟  曲国强  陈  战  王恩久  </w:t>
      </w:r>
    </w:p>
    <w:p w14:paraId="276FAE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atLeas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赵大勇  王晓飞  张金慧  陈崇奎  杨丽红</w:t>
      </w:r>
    </w:p>
    <w:p w14:paraId="26E905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atLeast"/>
        <w:ind w:firstLine="1920" w:firstLineChars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刘大凤  宋德明  丁  宇（宣）    朱  亮  </w:t>
      </w:r>
    </w:p>
    <w:p w14:paraId="65588F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atLeast"/>
        <w:ind w:firstLine="1920" w:firstLineChars="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李  玲  许明松  任胜林  冯慧敏  米朋树 </w:t>
      </w:r>
    </w:p>
    <w:p w14:paraId="310542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atLeast"/>
        <w:ind w:firstLine="1920" w:firstLineChars="6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李  明  </w:t>
      </w:r>
    </w:p>
    <w:p w14:paraId="0D5AA1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atLeast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专班下设办公室，抽调相关部门精干力量组建编制队伍，组织各职能部门、二级学院深入开展重大问题、基本思路、重大战略任务、重大改革举措、重大工程项目研究，编制“十五五”规划草案。</w:t>
      </w:r>
    </w:p>
    <w:p w14:paraId="592DFA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atLeast"/>
        <w:ind w:firstLine="64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主  任：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李为海</w:t>
      </w:r>
    </w:p>
    <w:p w14:paraId="60670A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atLeast"/>
        <w:ind w:firstLine="64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副主任：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姜宏敏</w:t>
      </w:r>
    </w:p>
    <w:p w14:paraId="317F14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atLeast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成  员：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宋德明  丁  宇（宣）  于志伟  安新阳 </w:t>
      </w:r>
    </w:p>
    <w:p w14:paraId="08F653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atLeast"/>
        <w:ind w:firstLine="64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李  鑫  刘  浩  潘红梅  李  明（采购办） </w:t>
      </w:r>
    </w:p>
    <w:p w14:paraId="4C046F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atLeast"/>
        <w:ind w:firstLine="1929" w:firstLineChars="603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杨本原  宋  薇  陈铁岭  范春艳   侯  瑞</w:t>
      </w:r>
    </w:p>
    <w:p w14:paraId="0DA8AA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atLeas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统  稿：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于志伟  宋德明  侯  瑞  宋  薇</w:t>
      </w:r>
    </w:p>
    <w:p w14:paraId="077AEA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atLeas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二、主要任务</w:t>
      </w:r>
    </w:p>
    <w:p w14:paraId="3B368F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atLeas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（一）深入开展“十五五”规划重大问题研究。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各职能部门、二级学院要聚焦找准发展的重点方向、攻关一批重点问题，做实做细规划研究工作，围绕上级决策部署，准确认识学校发展的基础现状、难点堵点，明确发展主攻方向，重点开展专题研究。</w:t>
      </w:r>
    </w:p>
    <w:p w14:paraId="18F9C5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atLeas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（二）深入开展“十五五”规划基本思路研究。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职能部门、二级学院要深入剖析发展过程中的矛盾风险，清晰把握未来发展趋势，深入研究并合理设置“十五五”发展规划的目标指标，立足自身优势特色，深挖改革发展潜力，着力培育新增长点，通盘谋划破局思路。专班办公室组织开展前瞻性、全局性、关键性、深层次重大问题研究，在梳理各部门工作思路的基础上，形成学校“十五五”规划基本思路。</w:t>
      </w:r>
    </w:p>
    <w:p w14:paraId="701E65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atLeas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（三）提出“十五五”规划重大战略任务和重大改革举措。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职能部门、二级学院在深入研究、理清思路的基础上，提出本部门、本领域具有全局意义和深远影响，带有方向性和根本性的改革发展目标和重大战略任务，研究提出关系全局的基础性、关键性、突破性重大改革举措。同时，对提出的“两个重大”的主要目的、实施重要性、预期效果、提出依据等作出必要说明，认真分析可行性。各职能部门在谋划本部门、本领域发展目标、战略任务、改革举措时，要注重结合国家、省、地关于发展职业教育的最新政策要求和相关文件精神。专班办公室在梳理汇总的基础上，形成学校“十五五”规划重大战略任务和重大改革举措。</w:t>
      </w:r>
    </w:p>
    <w:p w14:paraId="720373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atLeas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（四）深入谋划“十五五”规划重大工程项目。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职能部门、二级学院要扎实做好重大工程项目的调查研究，聚焦“十五五”时期阶段性目标任务和短板弱项，围绕专业群建设、教育教学、基础设施、科研创新、安全稳定等重点领域，谋划遴选具有全局牵引作用的重大工程项目，深入论证项目建设必要性可行性，匡算总体投资规划，设计初步融资方案，切实做到项目跟着规划走。专班办公室汇总整理后，提出学校“十五五”规划项目清单，明确优先顺序。</w:t>
      </w:r>
    </w:p>
    <w:p w14:paraId="5792E7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atLeas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（五）编制“十五五”规划草案。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职能部门要主动对接国家、省、地总体规划及专项规划，涉及学校的要全面承接、逐一落实。各职能部门在制定规划时，要全面梳理、归纳、总结和吸收各二级学院的规划内容（专班办公室不直接采用），发展目标尽可能量化，强化重点工程项目支撑，做到任务明确、重点突出、布局合理，避免仅从部门工作的角度制定规划。专班办公室按照地委行署、省教育厅等上级部门关于“十五五”规划编制工作的有关意见，组织编制规划草案，广泛征求意见建议，按程序提请校长办公会、党委会审议。规划草案形成后，按照上级最新要求及相关文件精神，及时修订补充完善，确保与国家、省、地总体规划及关于职业教育的专项规划相衔接。</w:t>
      </w:r>
    </w:p>
    <w:p w14:paraId="31E737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atLeas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三、进度安排</w:t>
      </w:r>
    </w:p>
    <w:p w14:paraId="6E70FF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atLeas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学校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“十五五”规划编制工作的进度安排大体分为三个阶段。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同时，按照上级部门最新要求，及时调整进度。</w:t>
      </w:r>
    </w:p>
    <w:p w14:paraId="183A0B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atLeas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（一）前期研究和基本思路研究阶段，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从现在至202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年1月底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主要</w:t>
      </w:r>
      <w:bookmarkStart w:id="0" w:name="_GoBack"/>
      <w:bookmarkEnd w:id="0"/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工作是：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各职能部门、二级学院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开展重大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问题、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发展思路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重大战略任务、重大改革举措和重大工程项目前期研究工作；启动“十四五”规划执行情况分析评估工作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，各职能部门对照学校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“十四五”规划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，全面盘点梳理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“十四五”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时期各项工作完成情况、发展目标达成情况，强调对比论证，多采用图表分析（建议每项内容至少有一张图表）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；启动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本部门、本领域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专项规划编制工作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研究提出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本部门、本领域发展思路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 w14:paraId="7642EB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atLeas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（二）学校“十五五”规划基本框架研究阶段，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从2025年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月至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4月底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，主要工作是：组织各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职能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部门研究提出纳入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学校“十五五”规划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的主要目标指标、重大战略任务、重大改革举措和重大工程项目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；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完成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学校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“十四五”规划执行情况分析评估工作；根据国家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、省、地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“十五五”规划基本思路和地委行署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、省教育厅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工作要求，形成学校“十五五”规划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基本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框架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 w14:paraId="4CB4DD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atLeas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（三）学校“十五五”规划草案起草阶段，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从2025年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月至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12月底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，主要工作是：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组织起草学校“十五五”规划草案，广泛征求意见建议；及时补充修订完善，确保规划草案与国家、省地各类规划相衔接；按程序呈报校长办公会、党委会审定后，提交地委行署、省教育厅等上级部门；做好学校重大工程项目纳入地区重点项目规划的申报工作。</w:t>
      </w:r>
    </w:p>
    <w:p w14:paraId="35E5F3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atLeas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四、工作要求</w:t>
      </w:r>
    </w:p>
    <w:p w14:paraId="35E9F2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atLeas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（一）注重规划衔接。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学校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“十五五”规划要与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省、地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“十五五”规划、专项规划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等相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衔接，保证将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上级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所需与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学校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所能有机结合。</w:t>
      </w:r>
    </w:p>
    <w:p w14:paraId="6569E4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atLeas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（二）创新规划编制。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注重规划表达方式创新，做到图文并茂、新颖生动，编制一个令人耳目一新，且让人民群众看得懂、记得住的高质量规划。</w:t>
      </w:r>
    </w:p>
    <w:p w14:paraId="18FC90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atLeas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（三）加大“三个重大”谋划和对上争取力度。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强化“项目跟着规划走”，在专业群建设、基础设施、安全稳定等关乎学校发展的关键领域，提出一批务实管用项目。</w:t>
      </w:r>
    </w:p>
    <w:p w14:paraId="3B1C95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atLeas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五、保障措施</w:t>
      </w:r>
    </w:p>
    <w:p w14:paraId="24228D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atLeas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（一）加强组织领导。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学校成立工作专班、召开启动会议，明晰任务，明确责任。校领导要切实发挥“头雁效应”，深入指导、参与、推动分管部门、分管领域的调查研究、规划编制工作，认真谋划“三个重大”内容。</w:t>
      </w:r>
    </w:p>
    <w:p w14:paraId="194ED0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atLeas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（二）提高编制质量。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“十五五”规划编制工作是今年的一项重要工作，时间紧、任务重，各职能部门务必严格把握时限、紧扣时间节点，提早谋划、主动作为，打好工作提前量，高质量完成规划编制各项任务。</w:t>
      </w:r>
    </w:p>
    <w:p w14:paraId="6B5950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atLeast"/>
        <w:ind w:firstLine="640" w:firstLineChars="200"/>
        <w:jc w:val="both"/>
        <w:textAlignment w:val="auto"/>
        <w:rPr>
          <w:rFonts w:eastAsia="方正仿宋简体"/>
          <w:b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（三）强化工作保障。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根据工作实际需要，将规划编制相关的工作经费列入财务预算，保证规划编制工作顺利开展。邀请多领域专家、企业届代表等组成咨询论证委员会，参与规划编制工作，科学论证规划内容。</w:t>
      </w:r>
    </w:p>
    <w:p w14:paraId="21F7B509"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atLeast"/>
        <w:rPr>
          <w:rFonts w:eastAsia="方正仿宋简体"/>
          <w:b/>
          <w:sz w:val="32"/>
          <w:szCs w:val="32"/>
        </w:rPr>
      </w:pPr>
    </w:p>
    <w:p w14:paraId="70F0D277">
      <w:pPr>
        <w:pStyle w:val="1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atLeast"/>
        <w:rPr>
          <w:rFonts w:eastAsia="方正仿宋简体"/>
          <w:b/>
          <w:sz w:val="32"/>
          <w:szCs w:val="32"/>
        </w:rPr>
      </w:pPr>
    </w:p>
    <w:p w14:paraId="0357994D">
      <w:pPr>
        <w:pStyle w:val="18"/>
        <w:rPr>
          <w:rFonts w:eastAsia="方正仿宋简体"/>
          <w:b/>
          <w:sz w:val="32"/>
          <w:szCs w:val="32"/>
        </w:rPr>
      </w:pPr>
    </w:p>
    <w:p w14:paraId="10B141EB">
      <w:pPr>
        <w:pStyle w:val="18"/>
        <w:rPr>
          <w:rFonts w:eastAsia="方正仿宋简体"/>
          <w:b/>
          <w:sz w:val="32"/>
          <w:szCs w:val="32"/>
        </w:rPr>
      </w:pPr>
    </w:p>
    <w:p w14:paraId="3C8A4EE7">
      <w:pPr>
        <w:pStyle w:val="18"/>
        <w:rPr>
          <w:rFonts w:eastAsia="方正仿宋简体"/>
          <w:b/>
          <w:sz w:val="32"/>
          <w:szCs w:val="32"/>
        </w:rPr>
      </w:pPr>
    </w:p>
    <w:p w14:paraId="61F1CF72">
      <w:pPr>
        <w:pStyle w:val="18"/>
        <w:rPr>
          <w:rFonts w:eastAsia="方正仿宋简体"/>
          <w:b/>
          <w:sz w:val="32"/>
          <w:szCs w:val="32"/>
        </w:rPr>
      </w:pPr>
    </w:p>
    <w:p w14:paraId="739D7338">
      <w:pPr>
        <w:pStyle w:val="18"/>
        <w:rPr>
          <w:rFonts w:eastAsia="方正仿宋简体"/>
          <w:b/>
          <w:sz w:val="32"/>
          <w:szCs w:val="32"/>
        </w:rPr>
      </w:pPr>
    </w:p>
    <w:p w14:paraId="183AEBB1">
      <w:pPr>
        <w:pStyle w:val="18"/>
        <w:rPr>
          <w:rFonts w:eastAsia="方正仿宋简体"/>
          <w:b/>
          <w:sz w:val="32"/>
          <w:szCs w:val="32"/>
        </w:rPr>
      </w:pPr>
    </w:p>
    <w:p w14:paraId="366E4BA2">
      <w:pPr>
        <w:pStyle w:val="18"/>
        <w:rPr>
          <w:rFonts w:eastAsia="方正仿宋简体"/>
          <w:b/>
          <w:sz w:val="32"/>
          <w:szCs w:val="32"/>
        </w:rPr>
      </w:pPr>
    </w:p>
    <w:p w14:paraId="05812EF9">
      <w:pPr>
        <w:pStyle w:val="18"/>
        <w:rPr>
          <w:rFonts w:eastAsia="方正仿宋简体"/>
          <w:b/>
          <w:sz w:val="32"/>
          <w:szCs w:val="32"/>
        </w:rPr>
      </w:pPr>
    </w:p>
    <w:p w14:paraId="5932122D">
      <w:pPr>
        <w:pStyle w:val="18"/>
        <w:rPr>
          <w:rFonts w:eastAsia="方正仿宋简体"/>
          <w:b/>
          <w:sz w:val="32"/>
          <w:szCs w:val="32"/>
        </w:rPr>
      </w:pPr>
    </w:p>
    <w:p w14:paraId="4CD02FA8">
      <w:pPr>
        <w:pStyle w:val="18"/>
        <w:rPr>
          <w:rFonts w:eastAsia="方正仿宋简体"/>
          <w:b/>
          <w:sz w:val="32"/>
          <w:szCs w:val="32"/>
        </w:rPr>
      </w:pPr>
    </w:p>
    <w:p w14:paraId="7363166A">
      <w:pPr>
        <w:pStyle w:val="18"/>
        <w:rPr>
          <w:rFonts w:eastAsia="方正仿宋简体"/>
          <w:b/>
          <w:sz w:val="32"/>
          <w:szCs w:val="32"/>
        </w:rPr>
      </w:pPr>
    </w:p>
    <w:p w14:paraId="6E6A63B8">
      <w:pPr>
        <w:pStyle w:val="18"/>
        <w:rPr>
          <w:rFonts w:eastAsia="方正仿宋简体"/>
          <w:b/>
          <w:sz w:val="32"/>
          <w:szCs w:val="32"/>
        </w:rPr>
      </w:pPr>
    </w:p>
    <w:p w14:paraId="0012EE8C">
      <w:pPr>
        <w:pStyle w:val="18"/>
        <w:rPr>
          <w:rFonts w:eastAsia="方正仿宋简体"/>
          <w:b/>
          <w:sz w:val="32"/>
          <w:szCs w:val="32"/>
        </w:rPr>
      </w:pPr>
    </w:p>
    <w:p w14:paraId="3049A798">
      <w:pPr>
        <w:pStyle w:val="18"/>
        <w:rPr>
          <w:rFonts w:eastAsia="方正仿宋简体"/>
          <w:b/>
          <w:sz w:val="32"/>
          <w:szCs w:val="32"/>
        </w:rPr>
      </w:pPr>
    </w:p>
    <w:p w14:paraId="5145C07B">
      <w:pPr>
        <w:pStyle w:val="18"/>
        <w:rPr>
          <w:rFonts w:eastAsia="方正仿宋简体"/>
          <w:b/>
          <w:sz w:val="32"/>
          <w:szCs w:val="32"/>
        </w:rPr>
      </w:pPr>
    </w:p>
    <w:p w14:paraId="2CE06B24">
      <w:pPr>
        <w:pStyle w:val="18"/>
        <w:rPr>
          <w:rFonts w:eastAsia="方正仿宋简体"/>
          <w:b/>
          <w:sz w:val="32"/>
          <w:szCs w:val="32"/>
        </w:rPr>
      </w:pPr>
    </w:p>
    <w:p w14:paraId="4DDD972F">
      <w:pPr>
        <w:pStyle w:val="18"/>
        <w:rPr>
          <w:rFonts w:eastAsia="方正仿宋简体"/>
          <w:b/>
          <w:sz w:val="32"/>
          <w:szCs w:val="32"/>
        </w:rPr>
      </w:pPr>
    </w:p>
    <w:p w14:paraId="1787B3EE">
      <w:pPr>
        <w:pStyle w:val="18"/>
        <w:rPr>
          <w:rFonts w:eastAsia="方正仿宋简体"/>
          <w:b/>
          <w:sz w:val="32"/>
          <w:szCs w:val="32"/>
        </w:rPr>
      </w:pPr>
    </w:p>
    <w:p w14:paraId="568963A6">
      <w:pPr>
        <w:pStyle w:val="18"/>
        <w:rPr>
          <w:rFonts w:eastAsia="方正仿宋简体"/>
          <w:b/>
          <w:sz w:val="32"/>
          <w:szCs w:val="32"/>
        </w:rPr>
      </w:pPr>
    </w:p>
    <w:p w14:paraId="747B9849">
      <w:pPr>
        <w:pStyle w:val="18"/>
        <w:rPr>
          <w:rFonts w:eastAsia="方正仿宋简体"/>
          <w:b/>
          <w:sz w:val="32"/>
          <w:szCs w:val="32"/>
        </w:rPr>
      </w:pPr>
    </w:p>
    <w:p w14:paraId="59E35DB8">
      <w:pPr>
        <w:pStyle w:val="18"/>
        <w:rPr>
          <w:rFonts w:eastAsia="方正仿宋简体"/>
          <w:b/>
          <w:sz w:val="32"/>
          <w:szCs w:val="32"/>
        </w:rPr>
      </w:pPr>
    </w:p>
    <w:p w14:paraId="67152B4F">
      <w:pPr>
        <w:pStyle w:val="18"/>
        <w:rPr>
          <w:rFonts w:eastAsia="方正仿宋简体"/>
          <w:b/>
          <w:sz w:val="32"/>
          <w:szCs w:val="32"/>
        </w:rPr>
      </w:pPr>
    </w:p>
    <w:p w14:paraId="750EAEC4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beforeAutospacing="0" w:afterAutospacing="0" w:line="560" w:lineRule="atLeast"/>
        <w:ind w:left="0" w:leftChars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spacing w:val="-4"/>
          <w:kern w:val="0"/>
          <w:sz w:val="32"/>
          <w:szCs w:val="32"/>
        </w:rPr>
      </w:pPr>
    </w:p>
    <w:p w14:paraId="432AE37A">
      <w:pPr>
        <w:pStyle w:val="2"/>
        <w:rPr>
          <w:rFonts w:hint="default" w:ascii="Times New Roman" w:hAnsi="Times New Roman" w:eastAsia="仿宋_GB2312" w:cs="Times New Roman"/>
          <w:spacing w:val="-4"/>
          <w:kern w:val="0"/>
          <w:sz w:val="32"/>
          <w:szCs w:val="32"/>
        </w:rPr>
      </w:pPr>
    </w:p>
    <w:p w14:paraId="24F13D55">
      <w:pPr>
        <w:rPr>
          <w:rFonts w:hint="default" w:ascii="Times New Roman" w:hAnsi="Times New Roman" w:eastAsia="仿宋_GB2312" w:cs="Times New Roman"/>
          <w:spacing w:val="-4"/>
          <w:kern w:val="0"/>
          <w:sz w:val="32"/>
          <w:szCs w:val="32"/>
        </w:rPr>
      </w:pPr>
    </w:p>
    <w:p w14:paraId="43C305F5">
      <w:pPr>
        <w:pStyle w:val="2"/>
        <w:rPr>
          <w:rFonts w:hint="default" w:ascii="Times New Roman" w:hAnsi="Times New Roman" w:eastAsia="仿宋_GB2312" w:cs="Times New Roman"/>
          <w:spacing w:val="-4"/>
          <w:kern w:val="0"/>
          <w:sz w:val="32"/>
          <w:szCs w:val="32"/>
        </w:rPr>
      </w:pPr>
    </w:p>
    <w:p w14:paraId="472B1D99">
      <w:pPr>
        <w:rPr>
          <w:rFonts w:hint="default" w:ascii="Times New Roman" w:hAnsi="Times New Roman" w:eastAsia="仿宋_GB2312" w:cs="Times New Roman"/>
          <w:spacing w:val="-4"/>
          <w:kern w:val="0"/>
          <w:sz w:val="32"/>
          <w:szCs w:val="32"/>
        </w:rPr>
      </w:pPr>
    </w:p>
    <w:p w14:paraId="0BEAD38D">
      <w:pPr>
        <w:pStyle w:val="2"/>
        <w:rPr>
          <w:rFonts w:hint="default"/>
        </w:rPr>
      </w:pPr>
    </w:p>
    <w:p w14:paraId="71F0EC96">
      <w:pPr>
        <w:rPr>
          <w:rFonts w:hint="default"/>
        </w:rPr>
      </w:pPr>
    </w:p>
    <w:p w14:paraId="18751A5E">
      <w:pPr>
        <w:pStyle w:val="2"/>
        <w:rPr>
          <w:rFonts w:hint="default"/>
        </w:rPr>
      </w:pPr>
    </w:p>
    <w:p w14:paraId="1104FE7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beforeAutospacing="0" w:afterAutospacing="0" w:line="560" w:lineRule="atLeast"/>
        <w:ind w:left="0" w:leftChars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spacing w:val="-4"/>
          <w:kern w:val="0"/>
          <w:sz w:val="32"/>
          <w:szCs w:val="32"/>
        </w:rPr>
      </w:pPr>
    </w:p>
    <w:p w14:paraId="1F34D830">
      <w:pPr>
        <w:adjustRightInd w:val="0"/>
        <w:snapToGrid w:val="0"/>
        <w:spacing w:line="560" w:lineRule="atLeast"/>
        <w:rPr>
          <w:rFonts w:ascii="仿宋_GB2312" w:hAnsi="仿宋" w:eastAsia="仿宋_GB2312" w:cs="仿宋"/>
          <w:color w:val="000000"/>
          <w:sz w:val="28"/>
          <w:szCs w:val="28"/>
        </w:rPr>
      </w:pPr>
      <w:r>
        <w:rPr>
          <w:rFonts w:hint="eastAsia"/>
          <w:lang w:bidi="a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44450</wp:posOffset>
                </wp:positionH>
                <wp:positionV relativeFrom="paragraph">
                  <wp:posOffset>7620</wp:posOffset>
                </wp:positionV>
                <wp:extent cx="5662930" cy="9525"/>
                <wp:effectExtent l="0" t="0" r="0" b="0"/>
                <wp:wrapNone/>
                <wp:docPr id="20" name="直接箭头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62930" cy="952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.5pt;margin-top:0.6pt;height:0.75pt;width:445.9pt;z-index:251662336;mso-width-relative:page;mso-height-relative:page;" filled="f" stroked="t" coordsize="21600,21600" o:gfxdata="UEsDBAoAAAAAAIdO4kAAAAAAAAAAAAAAAAAEAAAAZHJzL1BLAwQUAAAACACHTuJAEmzx5dQAAAAF&#10;AQAADwAAAGRycy9kb3ducmV2LnhtbE2PMU/DMBCFdyT+g3VILIjazUCTEKcDCKlia8vA6CRHEmGf&#10;o/jaBn49xwTju3d673vVdglenXFOYyQL65UBhdTGbqTewtvx5T4HldhR53wktPCFCbb19VXlyi5e&#10;aI/nA/dKQiiVzsLAPJVap3bA4NIqTkjifcQ5OBY597qb3UXCg9eZMQ86uJGkYXATPg3Yfh5OwcLz&#10;UvDu7v3b7L3fmeXYcHrtC2tvb9bmERTjwn/P8Isv6FALUxNP1CXlLWxkCcs5AyVuXuQypLGQbUDX&#10;lf5PX/8AUEsDBBQAAAAIAIdO4kC0QudACwIAAAkEAAAOAAAAZHJzL2Uyb0RvYy54bWytU82O0zAQ&#10;viPxDpbvNN2sWrFR0z20LBcElfi5u7aTWPKfPN6mfQleAIkTcII97Z2ngeUxGDuhWpZLD+QQzXhm&#10;vpnv83hxuTea7GQA5WxNzyZTSqTlTijb1vTtm6snTymByKxg2llZ04MEerl8/GjR+0qWrnNayEAQ&#10;xELV+5p2MfqqKIB30jCYOC8tBhsXDIvohrYQgfWIbnRRTqfzondB+OC4BMDT9RCkI2I4BdA1jeJy&#10;7fi1kTYOqEFqFpESdMoDXeZpm0by+KppQEaia4pMY/5jE7S36V8sF6xqA/Od4uMI7JQRHnAyTFls&#10;eoRas8jIdVD/QBnFgwPXxAl3phiIZEWQxdn0gTavO+Zl5oJSgz+KDv8Plr/cbQJRoqYlSmKZwRu/&#10;+3D78/3nu5tvPz7d/vr+MdlfvxCMo1i9hwprVnYTRg/8JiTm+yYY0mjl3+FWZS2QHdlnqQ9HqeU+&#10;Eo6Hs/m8vDjHlhxjF7NylsCLASWh+QDxuXSGJKOmEANTbRdXzlq8UxeGDmz3AuJQ+KcgFWtL+prO&#10;z2cJn+GONrgbaBqPPMG2eTpwWokrpXWqgNBuVzqQHUt7kr9xoL/SUpM1g27Iy6GUxqpOMvHMChIP&#10;HgW0+HBoGsFIQYmW+M6SlTMjU/qUTNRC2wQt8xaPPJP8g+DJ2jpxyPdQJA83JEs4bnNawfs+2vdf&#10;8PI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Emzx5dQAAAAFAQAADwAAAAAAAAABACAAAAAiAAAA&#10;ZHJzL2Rvd25yZXYueG1sUEsBAhQAFAAAAAgAh07iQLRC50ALAgAACQQAAA4AAAAAAAAAAQAgAAAA&#10;IwEAAGRycy9lMm9Eb2MueG1sUEsFBgAAAAAGAAYAWQEAAKA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eastAsia="仿宋_GB2312"/>
          <w:sz w:val="28"/>
          <w:szCs w:val="28"/>
        </w:rPr>
        <w:t xml:space="preserve"> </w:t>
      </w:r>
      <w:r>
        <w:rPr>
          <w:rFonts w:hint="eastAsia" w:ascii="仿宋_GB2312" w:eastAsia="仿宋_GB2312"/>
          <w:b w:val="0"/>
          <w:bCs w:val="0"/>
          <w:sz w:val="28"/>
          <w:szCs w:val="28"/>
        </w:rPr>
        <w:t xml:space="preserve"> </w:t>
      </w:r>
      <w:r>
        <w:rPr>
          <w:rFonts w:hint="eastAsia" w:ascii="仿宋_GB2312" w:hAnsi="仿宋" w:eastAsia="仿宋_GB2312" w:cs="仿宋"/>
          <w:b w:val="0"/>
          <w:bCs w:val="0"/>
          <w:color w:val="000000"/>
          <w:sz w:val="28"/>
          <w:szCs w:val="28"/>
        </w:rPr>
        <w:t>抄 送：</w:t>
      </w:r>
      <w:r>
        <w:rPr>
          <w:rFonts w:hint="eastAsia" w:ascii="仿宋_GB2312" w:hAnsi="仿宋" w:eastAsia="仿宋_GB2312" w:cs="仿宋"/>
          <w:color w:val="000000"/>
          <w:sz w:val="28"/>
          <w:szCs w:val="28"/>
        </w:rPr>
        <w:t>机关各部门。</w:t>
      </w:r>
    </w:p>
    <w:p w14:paraId="71D7BF63">
      <w:pPr>
        <w:overflowPunct w:val="0"/>
        <w:spacing w:line="580" w:lineRule="exact"/>
        <w:ind w:firstLine="280" w:firstLineChars="100"/>
        <w:rPr>
          <w:rFonts w:eastAsia="方正仿宋简体"/>
          <w:b/>
          <w:sz w:val="32"/>
          <w:szCs w:val="32"/>
        </w:rPr>
      </w:pPr>
      <w:r>
        <w:rPr>
          <w:rFonts w:ascii="仿宋_GB2312" w:eastAsia="仿宋_GB231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414020</wp:posOffset>
                </wp:positionV>
                <wp:extent cx="5662930" cy="9525"/>
                <wp:effectExtent l="0" t="0" r="0" b="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62930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.75pt;margin-top:32.6pt;height:0.75pt;width:445.9pt;z-index:251661312;mso-width-relative:page;mso-height-relative:page;" filled="f" stroked="t" coordsize="21600,21600" o:gfxdata="UEsDBAoAAAAAAIdO4kAAAAAAAAAAAAAAAAAEAAAAZHJzL1BLAwQUAAAACACHTuJAVzPCm9UAAAAH&#10;AQAADwAAAGRycy9kb3ducmV2LnhtbE2OzU6DQBSF9ya+w+SauLNDqwWKDF000bgwJK26nzJXoGXu&#10;UGYK7dt7Xeny/OScL19fbCdGHHzrSMF8FoFAqpxpqVbw+fHykILwQZPRnSNUcEUP6+L2JteZcRNt&#10;cdyFWvAI+UwraELoMyl91aDVfuZ6JM6+3WB1YDnU0gx64nHbyUUUxdLqlvih0T1uGqyOu7NVcKLk&#10;+vUkx/RQliF+fXuvCctJqfu7efQMIuAl/JXhF5/RoWCmvTuT8aJTkCy5qCBeLkBwnK5WjyD2bMQJ&#10;yCKX//mLH1BLAwQUAAAACACHTuJAcDrXMAkCAAAJBAAADgAAAGRycy9lMm9Eb2MueG1srVPNjtMw&#10;EL4j8Q6W7zTdoFZs1HQPLcsFQSVg765jJ5b8J4+3aV+CF0DiBJyA0955GnZ5DMZOqJbl0gM5RDOe&#10;mW/m+zxeXOyNJjsRQDlb07PJlBJhuWuUbWv67u3lk2eUQGS2YdpZUdODAHqxfPxo0ftKlK5zuhGB&#10;IIiFqvc17WL0VVEA74RhMHFeWAxKFwyL6Ia2aALrEd3oopxO50XvQuOD4wIAT9dDkI6I4RRAJ6Xi&#10;Yu34tRE2DqhBaBaREnTKA13maaUUPL6WEkQkuqbINOY/NkF7m/7FcsGqNjDfKT6OwE4Z4QEnw5TF&#10;pkeoNYuMXAf1D5RRPDhwMk64M8VAJCuCLM6mD7R50zEvMheUGvxRdPh/sPzVbhOIampalpRYZvDG&#10;7z7c3L7/fPf9289PN79+fEz21y8E4yhW76HCmpXdhNEDvwmJ+V4GQ6RW/gq3KmuB7Mg+S304Si32&#10;kXA8nM3n5flTvAWOsfNZOUvgxYCS0HyA+EI4Q5JRU4iBqbaLK2ct3qkLQwe2ewlxKPxTkIq1Jf2I&#10;SjjDHZW4G9jKeOQJts3TgdOquVRapwoI7XalA9mxtCf5Gwf6Ky01WTPohrwcSmms6gRrntuGxINH&#10;AS0+HJpGMKKhRAt8Z8nKmZEpfUomaqFtghZ5i0eeSf5B8GRtXXPI91AkDzckSzhuc1rB+z7a91/w&#10;8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XM8Kb1QAAAAcBAAAPAAAAAAAAAAEAIAAAACIAAABk&#10;cnMvZG93bnJldi54bWxQSwECFAAUAAAACACHTuJAcDrXMAkCAAAJBAAADgAAAAAAAAABACAAAAAk&#10;AQAAZHJzL2Uyb0RvYy54bWxQSwUGAAAAAAYABgBZAQAAn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仿宋_GB2312" w:eastAsia="仿宋_GB231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44450</wp:posOffset>
                </wp:positionH>
                <wp:positionV relativeFrom="paragraph">
                  <wp:posOffset>22225</wp:posOffset>
                </wp:positionV>
                <wp:extent cx="5662930" cy="9525"/>
                <wp:effectExtent l="0" t="0" r="0" b="0"/>
                <wp:wrapNone/>
                <wp:docPr id="21" name="直接箭头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62930" cy="952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.5pt;margin-top:1.75pt;height:0.75pt;width:445.9pt;z-index:251660288;mso-width-relative:page;mso-height-relative:page;" filled="f" stroked="t" coordsize="21600,21600" o:gfxdata="UEsDBAoAAAAAAIdO4kAAAAAAAAAAAAAAAAAEAAAAZHJzL1BLAwQUAAAACACHTuJAGoNSvNUAAAAF&#10;AQAADwAAAGRycy9kb3ducmV2LnhtbE2PwU7DMBBE70j8g7VIXBC1CyokIU4PIKSKW1sOHJ1kSSLs&#10;dRRv28DXs5zocTSjmTfleg5eHXFKQyQLy4UBhdTEdqDOwvv+9TYDldhR63wktPCNCdbV5UXpijae&#10;aIvHHXdKSigVzkLPPBZap6bH4NIijkjifcYpOBY5dbqd3EnKg9d3xjzo4AaShd6N+Nxj87U7BAsv&#10;c86bm48fs/V+Y+Z9zemty629vlqaJ1CMM/+H4Q9f0KESpjoeqE3KW3iUJ2zhfgVK3CzP5EhtYWVA&#10;V6U+p69+AVBLAwQUAAAACACHTuJAEQT0xAwCAAAJBAAADgAAAGRycy9lMm9Eb2MueG1srVO9jhMx&#10;EO6ReAfLPdkkp0TcKpsrEo4GQSR+esdr71rynzy+bPISvAASFVDBVdfzNNzdYzD2LtFxNCnYYjXj&#10;mflmvs/jxcXeaLITAZSzFZ2MxpQIy12tbFPR9+8unz2nBCKzNdPOiooeBNCL5dMni86XYupap2sR&#10;CIJYKDtf0TZGXxYF8FYYBiPnhcWgdMGwiG5oijqwDtGNLqbj8bzoXKh9cFwA4Om6D9IBMZwC6KRU&#10;XKwdvzLCxh41CM0iUoJWeaDLPK2Ugsc3UoKIRFcUmcb8xyZob9O/WC5Y2QTmW8WHEdgpIzziZJiy&#10;2PQItWaRkaug/oEyigcHTsYRd6boiWRFkMVk/Eibty3zInNBqcEfRYf/B8tf7zaBqLqi0wkllhm8&#10;8btPN7cfv95d//j15eb+5+dkf/9GMI5idR5KrFnZTRg88JuQmO9lMERq5T/gVmUtkB3ZZ6kPR6nF&#10;PhKOh7P5fHp+hrfAMXY+m84SeNGjJDQfIL4UzpBkVBRiYKpp48pZi3fqQt+B7V5B7Av/FKRibUlX&#10;0fnZLOEz3FGJu4Gm8cgTbJOnA6dVfam0ThUQmu1KB7JjaU/yNwz0V1pqsmbQ9nk5lNJY2QpWv7A1&#10;iQePAlp8ODSNYERNiRb4zpKVMyNT+pRM1ELbBC3yFg88k/y94MnauvqQ76FIHm5IlnDY5rSCD320&#10;H77g5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ag1K81QAAAAUBAAAPAAAAAAAAAAEAIAAAACIA&#10;AABkcnMvZG93bnJldi54bWxQSwECFAAUAAAACACHTuJAEQT0xAwCAAAJBAAADgAAAAAAAAABACAA&#10;AAAkAQAAZHJzL2Uyb0RvYy54bWxQSwUGAAAAAAYABgBZAQAAogUAAAAA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eastAsia="仿宋_GB2312"/>
          <w:sz w:val="28"/>
          <w:szCs w:val="28"/>
        </w:rPr>
        <w:t>大兴安岭职业学院党</w:t>
      </w:r>
      <w:r>
        <w:rPr>
          <w:rFonts w:hint="eastAsia" w:ascii="仿宋_GB2312" w:eastAsia="仿宋_GB2312"/>
          <w:sz w:val="28"/>
          <w:szCs w:val="28"/>
          <w:lang w:eastAsia="zh-CN"/>
        </w:rPr>
        <w:t>政</w:t>
      </w:r>
      <w:r>
        <w:rPr>
          <w:rFonts w:hint="eastAsia" w:ascii="仿宋_GB2312" w:eastAsia="仿宋_GB2312"/>
          <w:sz w:val="28"/>
          <w:szCs w:val="28"/>
        </w:rPr>
        <w:t xml:space="preserve">办公室       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     </w:t>
      </w:r>
      <w:r>
        <w:rPr>
          <w:rFonts w:hint="eastAsia" w:ascii="仿宋_GB2312" w:eastAsia="仿宋_GB2312"/>
          <w:sz w:val="28"/>
          <w:szCs w:val="28"/>
        </w:rPr>
        <w:t>202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5</w:t>
      </w:r>
      <w:r>
        <w:rPr>
          <w:rFonts w:hint="eastAsia" w:ascii="仿宋_GB2312" w:eastAsia="仿宋_GB2312"/>
          <w:sz w:val="28"/>
          <w:szCs w:val="28"/>
        </w:rPr>
        <w:t>年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1</w:t>
      </w:r>
      <w:r>
        <w:rPr>
          <w:rFonts w:hint="eastAsia" w:ascii="仿宋_GB2312" w:eastAsia="仿宋_GB2312"/>
          <w:sz w:val="28"/>
          <w:szCs w:val="28"/>
        </w:rPr>
        <w:t>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19</w:t>
      </w:r>
      <w:r>
        <w:rPr>
          <w:rFonts w:hint="eastAsia" w:ascii="仿宋_GB2312" w:eastAsia="仿宋_GB2312"/>
          <w:sz w:val="28"/>
          <w:szCs w:val="28"/>
        </w:rPr>
        <w:t>日印发</w:t>
      </w:r>
    </w:p>
    <w:sectPr>
      <w:headerReference r:id="rId3" w:type="default"/>
      <w:footerReference r:id="rId4" w:type="default"/>
      <w:footerReference r:id="rId5" w:type="even"/>
      <w:pgSz w:w="11906" w:h="16838"/>
      <w:pgMar w:top="2098" w:right="1474" w:bottom="1985" w:left="1588" w:header="851" w:footer="1418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CF2588">
    <w:pPr>
      <w:pStyle w:val="9"/>
      <w:framePr w:wrap="around" w:vAnchor="text" w:hAnchor="margin" w:xAlign="outside" w:y="1"/>
      <w:ind w:right="210" w:rightChars="100"/>
      <w:rPr>
        <w:rStyle w:val="15"/>
        <w:rFonts w:ascii="仿宋_GB2312" w:eastAsia="仿宋_GB2312"/>
        <w:sz w:val="28"/>
        <w:szCs w:val="28"/>
      </w:rPr>
    </w:pPr>
    <w:r>
      <w:rPr>
        <w:rStyle w:val="15"/>
        <w:rFonts w:ascii="仿宋_GB2312" w:eastAsia="仿宋_GB2312"/>
        <w:sz w:val="28"/>
        <w:szCs w:val="28"/>
      </w:rPr>
      <w:t>—</w:t>
    </w:r>
    <w:r>
      <w:rPr>
        <w:rStyle w:val="15"/>
        <w:rFonts w:hint="eastAsia" w:ascii="仿宋_GB2312" w:eastAsia="仿宋_GB2312"/>
        <w:sz w:val="28"/>
        <w:szCs w:val="28"/>
      </w:rPr>
      <w:fldChar w:fldCharType="begin"/>
    </w:r>
    <w:r>
      <w:rPr>
        <w:rStyle w:val="15"/>
        <w:rFonts w:hint="eastAsia" w:ascii="仿宋_GB2312" w:eastAsia="仿宋_GB2312"/>
        <w:sz w:val="28"/>
        <w:szCs w:val="28"/>
      </w:rPr>
      <w:instrText xml:space="preserve">PAGE  </w:instrText>
    </w:r>
    <w:r>
      <w:rPr>
        <w:rStyle w:val="15"/>
        <w:rFonts w:hint="eastAsia" w:ascii="仿宋_GB2312" w:eastAsia="仿宋_GB2312"/>
        <w:sz w:val="28"/>
        <w:szCs w:val="28"/>
      </w:rPr>
      <w:fldChar w:fldCharType="separate"/>
    </w:r>
    <w:r>
      <w:rPr>
        <w:rStyle w:val="15"/>
        <w:rFonts w:ascii="仿宋_GB2312" w:eastAsia="仿宋_GB2312"/>
        <w:sz w:val="28"/>
        <w:szCs w:val="28"/>
      </w:rPr>
      <w:t>4</w:t>
    </w:r>
    <w:r>
      <w:rPr>
        <w:rStyle w:val="15"/>
        <w:rFonts w:hint="eastAsia" w:ascii="仿宋_GB2312" w:eastAsia="仿宋_GB2312"/>
        <w:sz w:val="28"/>
        <w:szCs w:val="28"/>
      </w:rPr>
      <w:fldChar w:fldCharType="end"/>
    </w:r>
    <w:r>
      <w:rPr>
        <w:rStyle w:val="15"/>
        <w:rFonts w:ascii="仿宋_GB2312" w:eastAsia="仿宋_GB2312"/>
        <w:sz w:val="28"/>
        <w:szCs w:val="28"/>
      </w:rPr>
      <w:t>—</w:t>
    </w:r>
  </w:p>
  <w:p w14:paraId="580069CC">
    <w:pPr>
      <w:pStyle w:val="9"/>
      <w:framePr w:wrap="around" w:vAnchor="text" w:hAnchor="margin" w:xAlign="center" w:y="1"/>
      <w:ind w:right="360" w:firstLine="360"/>
      <w:rPr>
        <w:rStyle w:val="15"/>
      </w:rPr>
    </w:pPr>
  </w:p>
  <w:p w14:paraId="6FE930A5">
    <w:pPr>
      <w:pStyle w:val="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02621F">
    <w:pPr>
      <w:pStyle w:val="9"/>
      <w:framePr w:wrap="around" w:vAnchor="text" w:hAnchor="margin" w:xAlign="outside" w:y="1"/>
      <w:ind w:left="210" w:leftChars="100"/>
      <w:rPr>
        <w:rStyle w:val="15"/>
        <w:rFonts w:ascii="仿宋_GB2312" w:eastAsia="仿宋_GB2312"/>
        <w:sz w:val="28"/>
        <w:szCs w:val="28"/>
      </w:rPr>
    </w:pPr>
    <w:r>
      <w:rPr>
        <w:rStyle w:val="15"/>
        <w:rFonts w:ascii="仿宋_GB2312" w:eastAsia="仿宋_GB2312"/>
        <w:sz w:val="28"/>
        <w:szCs w:val="28"/>
      </w:rPr>
      <w:t>—</w:t>
    </w:r>
    <w:r>
      <w:rPr>
        <w:rStyle w:val="15"/>
        <w:rFonts w:hint="eastAsia" w:ascii="仿宋_GB2312" w:eastAsia="仿宋_GB2312"/>
        <w:sz w:val="28"/>
        <w:szCs w:val="28"/>
      </w:rPr>
      <w:fldChar w:fldCharType="begin"/>
    </w:r>
    <w:r>
      <w:rPr>
        <w:rStyle w:val="15"/>
        <w:rFonts w:hint="eastAsia" w:ascii="仿宋_GB2312" w:eastAsia="仿宋_GB2312"/>
        <w:sz w:val="28"/>
        <w:szCs w:val="28"/>
      </w:rPr>
      <w:instrText xml:space="preserve">PAGE  </w:instrText>
    </w:r>
    <w:r>
      <w:rPr>
        <w:rStyle w:val="15"/>
        <w:rFonts w:hint="eastAsia" w:ascii="仿宋_GB2312" w:eastAsia="仿宋_GB2312"/>
        <w:sz w:val="28"/>
        <w:szCs w:val="28"/>
      </w:rPr>
      <w:fldChar w:fldCharType="separate"/>
    </w:r>
    <w:r>
      <w:rPr>
        <w:rStyle w:val="15"/>
        <w:rFonts w:ascii="仿宋_GB2312" w:eastAsia="仿宋_GB2312"/>
        <w:sz w:val="28"/>
        <w:szCs w:val="28"/>
      </w:rPr>
      <w:t>4</w:t>
    </w:r>
    <w:r>
      <w:rPr>
        <w:rStyle w:val="15"/>
        <w:rFonts w:hint="eastAsia" w:ascii="仿宋_GB2312" w:eastAsia="仿宋_GB2312"/>
        <w:sz w:val="28"/>
        <w:szCs w:val="28"/>
      </w:rPr>
      <w:fldChar w:fldCharType="end"/>
    </w:r>
    <w:r>
      <w:rPr>
        <w:rStyle w:val="15"/>
        <w:rFonts w:ascii="仿宋_GB2312" w:eastAsia="仿宋_GB2312"/>
        <w:sz w:val="28"/>
        <w:szCs w:val="28"/>
      </w:rPr>
      <w:t>—</w:t>
    </w:r>
  </w:p>
  <w:p w14:paraId="7ABE6312">
    <w:pPr>
      <w:pStyle w:val="9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9AC3BB">
    <w:pPr>
      <w:pStyle w:val="10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4OGNjMzVhN2E4MzQ5MzQ5MDM5NDcxZWI0NzUwNDAifQ=="/>
  </w:docVars>
  <w:rsids>
    <w:rsidRoot w:val="00386279"/>
    <w:rsid w:val="0000101F"/>
    <w:rsid w:val="00006439"/>
    <w:rsid w:val="0000703B"/>
    <w:rsid w:val="00010251"/>
    <w:rsid w:val="00011543"/>
    <w:rsid w:val="000124AB"/>
    <w:rsid w:val="0001635E"/>
    <w:rsid w:val="0001733D"/>
    <w:rsid w:val="0002043B"/>
    <w:rsid w:val="000277E6"/>
    <w:rsid w:val="000338F9"/>
    <w:rsid w:val="00040127"/>
    <w:rsid w:val="00041721"/>
    <w:rsid w:val="00042586"/>
    <w:rsid w:val="000429DE"/>
    <w:rsid w:val="00043435"/>
    <w:rsid w:val="00043D14"/>
    <w:rsid w:val="000456D2"/>
    <w:rsid w:val="0005150B"/>
    <w:rsid w:val="00051994"/>
    <w:rsid w:val="00053310"/>
    <w:rsid w:val="000567B1"/>
    <w:rsid w:val="000569CE"/>
    <w:rsid w:val="00056E4F"/>
    <w:rsid w:val="000616DE"/>
    <w:rsid w:val="00065B96"/>
    <w:rsid w:val="00065D10"/>
    <w:rsid w:val="000702EE"/>
    <w:rsid w:val="00071AFD"/>
    <w:rsid w:val="00071E70"/>
    <w:rsid w:val="00072A05"/>
    <w:rsid w:val="000766B0"/>
    <w:rsid w:val="00081C07"/>
    <w:rsid w:val="00082BD5"/>
    <w:rsid w:val="00082DE2"/>
    <w:rsid w:val="00090907"/>
    <w:rsid w:val="00091A37"/>
    <w:rsid w:val="000934A5"/>
    <w:rsid w:val="000A02F4"/>
    <w:rsid w:val="000A2650"/>
    <w:rsid w:val="000A55A0"/>
    <w:rsid w:val="000A5A02"/>
    <w:rsid w:val="000A752C"/>
    <w:rsid w:val="000B0EE0"/>
    <w:rsid w:val="000B2CB8"/>
    <w:rsid w:val="000D081A"/>
    <w:rsid w:val="000D1A95"/>
    <w:rsid w:val="000D4984"/>
    <w:rsid w:val="000D7379"/>
    <w:rsid w:val="000E3C4A"/>
    <w:rsid w:val="000F3B6C"/>
    <w:rsid w:val="000F3E3E"/>
    <w:rsid w:val="000F73CA"/>
    <w:rsid w:val="00104DC7"/>
    <w:rsid w:val="00110F0E"/>
    <w:rsid w:val="00110F20"/>
    <w:rsid w:val="0011152C"/>
    <w:rsid w:val="00115EAA"/>
    <w:rsid w:val="0012199E"/>
    <w:rsid w:val="001228FE"/>
    <w:rsid w:val="00123FE5"/>
    <w:rsid w:val="001301C2"/>
    <w:rsid w:val="001337D9"/>
    <w:rsid w:val="00133A7C"/>
    <w:rsid w:val="00136D43"/>
    <w:rsid w:val="00136DBF"/>
    <w:rsid w:val="00137BAF"/>
    <w:rsid w:val="001431C0"/>
    <w:rsid w:val="00144FB1"/>
    <w:rsid w:val="00145D24"/>
    <w:rsid w:val="001468C8"/>
    <w:rsid w:val="001504BB"/>
    <w:rsid w:val="00150ECD"/>
    <w:rsid w:val="00156A5B"/>
    <w:rsid w:val="0015700B"/>
    <w:rsid w:val="00157159"/>
    <w:rsid w:val="00164EC1"/>
    <w:rsid w:val="001675E9"/>
    <w:rsid w:val="00167661"/>
    <w:rsid w:val="00171370"/>
    <w:rsid w:val="00181DEE"/>
    <w:rsid w:val="00186AD1"/>
    <w:rsid w:val="00194AA7"/>
    <w:rsid w:val="00194D3F"/>
    <w:rsid w:val="001A4674"/>
    <w:rsid w:val="001B1656"/>
    <w:rsid w:val="001C01CD"/>
    <w:rsid w:val="001C03B4"/>
    <w:rsid w:val="001C3287"/>
    <w:rsid w:val="001C3323"/>
    <w:rsid w:val="001C63A6"/>
    <w:rsid w:val="001D1283"/>
    <w:rsid w:val="001D13F8"/>
    <w:rsid w:val="001D4258"/>
    <w:rsid w:val="001E3E81"/>
    <w:rsid w:val="001F26E9"/>
    <w:rsid w:val="001F287D"/>
    <w:rsid w:val="001F2A82"/>
    <w:rsid w:val="001F6EB1"/>
    <w:rsid w:val="001F7F08"/>
    <w:rsid w:val="00202095"/>
    <w:rsid w:val="00203868"/>
    <w:rsid w:val="00203EBC"/>
    <w:rsid w:val="002053C8"/>
    <w:rsid w:val="00207D18"/>
    <w:rsid w:val="00212183"/>
    <w:rsid w:val="00220EB1"/>
    <w:rsid w:val="00222613"/>
    <w:rsid w:val="00224A17"/>
    <w:rsid w:val="00224C63"/>
    <w:rsid w:val="002305D6"/>
    <w:rsid w:val="00241AB8"/>
    <w:rsid w:val="00242102"/>
    <w:rsid w:val="0024424D"/>
    <w:rsid w:val="00252FEE"/>
    <w:rsid w:val="00253AF3"/>
    <w:rsid w:val="002544E2"/>
    <w:rsid w:val="00264B3C"/>
    <w:rsid w:val="00266C70"/>
    <w:rsid w:val="0027250F"/>
    <w:rsid w:val="002761CF"/>
    <w:rsid w:val="00277649"/>
    <w:rsid w:val="00282418"/>
    <w:rsid w:val="0028631B"/>
    <w:rsid w:val="00286ECC"/>
    <w:rsid w:val="00287A8E"/>
    <w:rsid w:val="002A009D"/>
    <w:rsid w:val="002A3B49"/>
    <w:rsid w:val="002A770C"/>
    <w:rsid w:val="002B6A4E"/>
    <w:rsid w:val="002C03B5"/>
    <w:rsid w:val="002C1A31"/>
    <w:rsid w:val="002C345F"/>
    <w:rsid w:val="002D4003"/>
    <w:rsid w:val="002D775A"/>
    <w:rsid w:val="002E0E7B"/>
    <w:rsid w:val="002E228D"/>
    <w:rsid w:val="002E4543"/>
    <w:rsid w:val="002E4855"/>
    <w:rsid w:val="002F70A0"/>
    <w:rsid w:val="002F7CFB"/>
    <w:rsid w:val="0030009D"/>
    <w:rsid w:val="00304FD8"/>
    <w:rsid w:val="00315435"/>
    <w:rsid w:val="0031768D"/>
    <w:rsid w:val="0032173F"/>
    <w:rsid w:val="003224CF"/>
    <w:rsid w:val="0032370A"/>
    <w:rsid w:val="00330967"/>
    <w:rsid w:val="00332043"/>
    <w:rsid w:val="0033340F"/>
    <w:rsid w:val="00333DDF"/>
    <w:rsid w:val="00351220"/>
    <w:rsid w:val="00352214"/>
    <w:rsid w:val="00357E81"/>
    <w:rsid w:val="003641DC"/>
    <w:rsid w:val="00365AD4"/>
    <w:rsid w:val="00367F22"/>
    <w:rsid w:val="003712D1"/>
    <w:rsid w:val="003721DE"/>
    <w:rsid w:val="00374B47"/>
    <w:rsid w:val="003827CF"/>
    <w:rsid w:val="003846BB"/>
    <w:rsid w:val="00386279"/>
    <w:rsid w:val="00392B08"/>
    <w:rsid w:val="00393054"/>
    <w:rsid w:val="00394423"/>
    <w:rsid w:val="00395000"/>
    <w:rsid w:val="003954A3"/>
    <w:rsid w:val="003A3652"/>
    <w:rsid w:val="003A5A05"/>
    <w:rsid w:val="003A6932"/>
    <w:rsid w:val="003A6AAE"/>
    <w:rsid w:val="003B12CC"/>
    <w:rsid w:val="003B1428"/>
    <w:rsid w:val="003B46D4"/>
    <w:rsid w:val="003B5081"/>
    <w:rsid w:val="003B55FE"/>
    <w:rsid w:val="003B6C3E"/>
    <w:rsid w:val="003C590E"/>
    <w:rsid w:val="003C653E"/>
    <w:rsid w:val="003C7A68"/>
    <w:rsid w:val="003D091C"/>
    <w:rsid w:val="003D4008"/>
    <w:rsid w:val="003D418A"/>
    <w:rsid w:val="003D7EED"/>
    <w:rsid w:val="003E08D5"/>
    <w:rsid w:val="003E6C00"/>
    <w:rsid w:val="003E77B0"/>
    <w:rsid w:val="003F2E3A"/>
    <w:rsid w:val="003F685D"/>
    <w:rsid w:val="00406BA7"/>
    <w:rsid w:val="00412114"/>
    <w:rsid w:val="00412ECD"/>
    <w:rsid w:val="00412F58"/>
    <w:rsid w:val="00414966"/>
    <w:rsid w:val="004163A1"/>
    <w:rsid w:val="004244DB"/>
    <w:rsid w:val="00432FD6"/>
    <w:rsid w:val="0043562D"/>
    <w:rsid w:val="00437009"/>
    <w:rsid w:val="00440B39"/>
    <w:rsid w:val="00444FFA"/>
    <w:rsid w:val="00445413"/>
    <w:rsid w:val="00445AB0"/>
    <w:rsid w:val="00445AE9"/>
    <w:rsid w:val="00445D05"/>
    <w:rsid w:val="004460EB"/>
    <w:rsid w:val="00447C04"/>
    <w:rsid w:val="004513FB"/>
    <w:rsid w:val="00452230"/>
    <w:rsid w:val="00461BDF"/>
    <w:rsid w:val="004629A9"/>
    <w:rsid w:val="00464134"/>
    <w:rsid w:val="00471323"/>
    <w:rsid w:val="004718B6"/>
    <w:rsid w:val="00473BA1"/>
    <w:rsid w:val="004844B9"/>
    <w:rsid w:val="004905A8"/>
    <w:rsid w:val="0049110C"/>
    <w:rsid w:val="004A100E"/>
    <w:rsid w:val="004A3089"/>
    <w:rsid w:val="004A357E"/>
    <w:rsid w:val="004B5F32"/>
    <w:rsid w:val="004C101C"/>
    <w:rsid w:val="004C27C9"/>
    <w:rsid w:val="004C2E15"/>
    <w:rsid w:val="004C32C0"/>
    <w:rsid w:val="004C38EC"/>
    <w:rsid w:val="004D2AF3"/>
    <w:rsid w:val="004D4F9A"/>
    <w:rsid w:val="004E024F"/>
    <w:rsid w:val="004E0A88"/>
    <w:rsid w:val="004E4526"/>
    <w:rsid w:val="004F0F55"/>
    <w:rsid w:val="004F2142"/>
    <w:rsid w:val="004F61E7"/>
    <w:rsid w:val="0050100E"/>
    <w:rsid w:val="00503EB3"/>
    <w:rsid w:val="00513C19"/>
    <w:rsid w:val="0051458E"/>
    <w:rsid w:val="0051702A"/>
    <w:rsid w:val="0052326A"/>
    <w:rsid w:val="0052344C"/>
    <w:rsid w:val="00526753"/>
    <w:rsid w:val="0052752F"/>
    <w:rsid w:val="00527BC2"/>
    <w:rsid w:val="00532F21"/>
    <w:rsid w:val="00532FA7"/>
    <w:rsid w:val="0053713C"/>
    <w:rsid w:val="005401EA"/>
    <w:rsid w:val="005404F5"/>
    <w:rsid w:val="0054096B"/>
    <w:rsid w:val="00553322"/>
    <w:rsid w:val="005544C6"/>
    <w:rsid w:val="00554DD7"/>
    <w:rsid w:val="005550AB"/>
    <w:rsid w:val="00555E91"/>
    <w:rsid w:val="00557D9D"/>
    <w:rsid w:val="00560FF0"/>
    <w:rsid w:val="00564DA7"/>
    <w:rsid w:val="00584CEA"/>
    <w:rsid w:val="0058679A"/>
    <w:rsid w:val="00594874"/>
    <w:rsid w:val="005A2A8E"/>
    <w:rsid w:val="005A5DC2"/>
    <w:rsid w:val="005A5F34"/>
    <w:rsid w:val="005A62B8"/>
    <w:rsid w:val="005B00D2"/>
    <w:rsid w:val="005B6080"/>
    <w:rsid w:val="005B6370"/>
    <w:rsid w:val="005C0ED6"/>
    <w:rsid w:val="005C2F48"/>
    <w:rsid w:val="005C4E83"/>
    <w:rsid w:val="005C5D3C"/>
    <w:rsid w:val="005C68E9"/>
    <w:rsid w:val="005D36FB"/>
    <w:rsid w:val="005D7954"/>
    <w:rsid w:val="005E0795"/>
    <w:rsid w:val="005E2424"/>
    <w:rsid w:val="005E3862"/>
    <w:rsid w:val="005F3BF3"/>
    <w:rsid w:val="005F71B7"/>
    <w:rsid w:val="0060157C"/>
    <w:rsid w:val="006040D0"/>
    <w:rsid w:val="006067AF"/>
    <w:rsid w:val="00606CD9"/>
    <w:rsid w:val="006070E8"/>
    <w:rsid w:val="00607BDE"/>
    <w:rsid w:val="0061240F"/>
    <w:rsid w:val="00614507"/>
    <w:rsid w:val="006221E5"/>
    <w:rsid w:val="0062524D"/>
    <w:rsid w:val="00626C70"/>
    <w:rsid w:val="006273A4"/>
    <w:rsid w:val="00630195"/>
    <w:rsid w:val="00631A6A"/>
    <w:rsid w:val="00632C03"/>
    <w:rsid w:val="00635D3A"/>
    <w:rsid w:val="006415A6"/>
    <w:rsid w:val="0064314C"/>
    <w:rsid w:val="0064692C"/>
    <w:rsid w:val="00647973"/>
    <w:rsid w:val="006502C9"/>
    <w:rsid w:val="006524F0"/>
    <w:rsid w:val="006579FB"/>
    <w:rsid w:val="0066001E"/>
    <w:rsid w:val="00660075"/>
    <w:rsid w:val="006627C5"/>
    <w:rsid w:val="006642FB"/>
    <w:rsid w:val="006645D0"/>
    <w:rsid w:val="006649A2"/>
    <w:rsid w:val="006672C7"/>
    <w:rsid w:val="00671862"/>
    <w:rsid w:val="006722FD"/>
    <w:rsid w:val="00675557"/>
    <w:rsid w:val="006759FC"/>
    <w:rsid w:val="006767A8"/>
    <w:rsid w:val="00677166"/>
    <w:rsid w:val="006828A6"/>
    <w:rsid w:val="00685367"/>
    <w:rsid w:val="00690180"/>
    <w:rsid w:val="006910F4"/>
    <w:rsid w:val="0069226E"/>
    <w:rsid w:val="006A3A6E"/>
    <w:rsid w:val="006A50FB"/>
    <w:rsid w:val="006A57A0"/>
    <w:rsid w:val="006B1E07"/>
    <w:rsid w:val="006B493B"/>
    <w:rsid w:val="006B647F"/>
    <w:rsid w:val="006B714A"/>
    <w:rsid w:val="006C0910"/>
    <w:rsid w:val="006C098D"/>
    <w:rsid w:val="006C6332"/>
    <w:rsid w:val="006D2669"/>
    <w:rsid w:val="006D2F7A"/>
    <w:rsid w:val="006D493B"/>
    <w:rsid w:val="006D5124"/>
    <w:rsid w:val="006D7447"/>
    <w:rsid w:val="006E434A"/>
    <w:rsid w:val="006E47FE"/>
    <w:rsid w:val="006F29BD"/>
    <w:rsid w:val="006F2A4B"/>
    <w:rsid w:val="006F34EA"/>
    <w:rsid w:val="006F374B"/>
    <w:rsid w:val="006F7910"/>
    <w:rsid w:val="006F7B31"/>
    <w:rsid w:val="006F7F05"/>
    <w:rsid w:val="007028FD"/>
    <w:rsid w:val="00704BA2"/>
    <w:rsid w:val="00704FE5"/>
    <w:rsid w:val="00714F8F"/>
    <w:rsid w:val="00715D8B"/>
    <w:rsid w:val="00716D19"/>
    <w:rsid w:val="00730968"/>
    <w:rsid w:val="00730C94"/>
    <w:rsid w:val="00735F6F"/>
    <w:rsid w:val="00737BD6"/>
    <w:rsid w:val="00740AF4"/>
    <w:rsid w:val="0074169C"/>
    <w:rsid w:val="0074242D"/>
    <w:rsid w:val="00744AB4"/>
    <w:rsid w:val="00745020"/>
    <w:rsid w:val="00746BDA"/>
    <w:rsid w:val="00747FEE"/>
    <w:rsid w:val="00752E75"/>
    <w:rsid w:val="007554E1"/>
    <w:rsid w:val="00755A79"/>
    <w:rsid w:val="0076284B"/>
    <w:rsid w:val="00762F2E"/>
    <w:rsid w:val="00765421"/>
    <w:rsid w:val="007672A9"/>
    <w:rsid w:val="00770B5B"/>
    <w:rsid w:val="007731DC"/>
    <w:rsid w:val="007749FE"/>
    <w:rsid w:val="00780C1F"/>
    <w:rsid w:val="007815B1"/>
    <w:rsid w:val="00785043"/>
    <w:rsid w:val="0079095D"/>
    <w:rsid w:val="00791960"/>
    <w:rsid w:val="007970EB"/>
    <w:rsid w:val="007978B3"/>
    <w:rsid w:val="007A1D7F"/>
    <w:rsid w:val="007A32BF"/>
    <w:rsid w:val="007B2315"/>
    <w:rsid w:val="007C2AC5"/>
    <w:rsid w:val="007C3DC2"/>
    <w:rsid w:val="007C65CE"/>
    <w:rsid w:val="007C7CEE"/>
    <w:rsid w:val="007D1B34"/>
    <w:rsid w:val="007D69BD"/>
    <w:rsid w:val="007E03C7"/>
    <w:rsid w:val="00802BA9"/>
    <w:rsid w:val="0080682B"/>
    <w:rsid w:val="00812C64"/>
    <w:rsid w:val="00822151"/>
    <w:rsid w:val="008233CB"/>
    <w:rsid w:val="008263D2"/>
    <w:rsid w:val="00830422"/>
    <w:rsid w:val="00831318"/>
    <w:rsid w:val="00832D51"/>
    <w:rsid w:val="00835391"/>
    <w:rsid w:val="008405CC"/>
    <w:rsid w:val="00843280"/>
    <w:rsid w:val="00844676"/>
    <w:rsid w:val="00846758"/>
    <w:rsid w:val="00856862"/>
    <w:rsid w:val="00857414"/>
    <w:rsid w:val="00857CED"/>
    <w:rsid w:val="008628DF"/>
    <w:rsid w:val="0086469F"/>
    <w:rsid w:val="00871070"/>
    <w:rsid w:val="008740F2"/>
    <w:rsid w:val="008745E6"/>
    <w:rsid w:val="00876FEC"/>
    <w:rsid w:val="008817B5"/>
    <w:rsid w:val="008827AF"/>
    <w:rsid w:val="00882BDF"/>
    <w:rsid w:val="00884DD9"/>
    <w:rsid w:val="00886CBC"/>
    <w:rsid w:val="008907C6"/>
    <w:rsid w:val="00894003"/>
    <w:rsid w:val="00895152"/>
    <w:rsid w:val="00896B86"/>
    <w:rsid w:val="00897C42"/>
    <w:rsid w:val="008A3EFF"/>
    <w:rsid w:val="008A5AF2"/>
    <w:rsid w:val="008B0E72"/>
    <w:rsid w:val="008B19A3"/>
    <w:rsid w:val="008B2777"/>
    <w:rsid w:val="008B299D"/>
    <w:rsid w:val="008B43A4"/>
    <w:rsid w:val="008B545D"/>
    <w:rsid w:val="008C1468"/>
    <w:rsid w:val="008C626A"/>
    <w:rsid w:val="008D0B40"/>
    <w:rsid w:val="008D1303"/>
    <w:rsid w:val="008D482C"/>
    <w:rsid w:val="008D7A11"/>
    <w:rsid w:val="008D7F13"/>
    <w:rsid w:val="008E115D"/>
    <w:rsid w:val="008E1EF7"/>
    <w:rsid w:val="008E3614"/>
    <w:rsid w:val="008E41B7"/>
    <w:rsid w:val="008E7AB5"/>
    <w:rsid w:val="008F0DD4"/>
    <w:rsid w:val="0090105D"/>
    <w:rsid w:val="009054A3"/>
    <w:rsid w:val="00906053"/>
    <w:rsid w:val="00907E21"/>
    <w:rsid w:val="0091192F"/>
    <w:rsid w:val="00914A9F"/>
    <w:rsid w:val="00916FF4"/>
    <w:rsid w:val="00924DC6"/>
    <w:rsid w:val="00925883"/>
    <w:rsid w:val="009268DB"/>
    <w:rsid w:val="00926DA8"/>
    <w:rsid w:val="0093033C"/>
    <w:rsid w:val="009309A3"/>
    <w:rsid w:val="00936FE7"/>
    <w:rsid w:val="009375DE"/>
    <w:rsid w:val="009471B5"/>
    <w:rsid w:val="009539FA"/>
    <w:rsid w:val="00957765"/>
    <w:rsid w:val="00963D3B"/>
    <w:rsid w:val="00964ACB"/>
    <w:rsid w:val="009713AE"/>
    <w:rsid w:val="00971FD9"/>
    <w:rsid w:val="0097370E"/>
    <w:rsid w:val="00974F9F"/>
    <w:rsid w:val="00976B60"/>
    <w:rsid w:val="009833A1"/>
    <w:rsid w:val="00985F8A"/>
    <w:rsid w:val="009A1DC2"/>
    <w:rsid w:val="009A7CAB"/>
    <w:rsid w:val="009B3D94"/>
    <w:rsid w:val="009B5614"/>
    <w:rsid w:val="009B73E0"/>
    <w:rsid w:val="009B78F4"/>
    <w:rsid w:val="009B7A7E"/>
    <w:rsid w:val="009C1C1E"/>
    <w:rsid w:val="009C2B6E"/>
    <w:rsid w:val="009D110E"/>
    <w:rsid w:val="009D117F"/>
    <w:rsid w:val="009E06F2"/>
    <w:rsid w:val="009E2892"/>
    <w:rsid w:val="009E2D56"/>
    <w:rsid w:val="009F22AF"/>
    <w:rsid w:val="009F7ED9"/>
    <w:rsid w:val="00A030F5"/>
    <w:rsid w:val="00A03CE6"/>
    <w:rsid w:val="00A044A8"/>
    <w:rsid w:val="00A04832"/>
    <w:rsid w:val="00A04E98"/>
    <w:rsid w:val="00A0783B"/>
    <w:rsid w:val="00A1258C"/>
    <w:rsid w:val="00A14058"/>
    <w:rsid w:val="00A14710"/>
    <w:rsid w:val="00A148EB"/>
    <w:rsid w:val="00A21852"/>
    <w:rsid w:val="00A21B5B"/>
    <w:rsid w:val="00A24F09"/>
    <w:rsid w:val="00A277BD"/>
    <w:rsid w:val="00A30050"/>
    <w:rsid w:val="00A31414"/>
    <w:rsid w:val="00A31E73"/>
    <w:rsid w:val="00A32C2D"/>
    <w:rsid w:val="00A33B23"/>
    <w:rsid w:val="00A35DFF"/>
    <w:rsid w:val="00A374FF"/>
    <w:rsid w:val="00A40953"/>
    <w:rsid w:val="00A41199"/>
    <w:rsid w:val="00A44CFB"/>
    <w:rsid w:val="00A46214"/>
    <w:rsid w:val="00A475E6"/>
    <w:rsid w:val="00A5200E"/>
    <w:rsid w:val="00A54AB1"/>
    <w:rsid w:val="00A550D5"/>
    <w:rsid w:val="00A551C9"/>
    <w:rsid w:val="00A61CAE"/>
    <w:rsid w:val="00A62BCC"/>
    <w:rsid w:val="00A66FF9"/>
    <w:rsid w:val="00A67D6D"/>
    <w:rsid w:val="00A70359"/>
    <w:rsid w:val="00A75AF9"/>
    <w:rsid w:val="00A75CC6"/>
    <w:rsid w:val="00A802B9"/>
    <w:rsid w:val="00A82F78"/>
    <w:rsid w:val="00A842EE"/>
    <w:rsid w:val="00A86105"/>
    <w:rsid w:val="00A86F96"/>
    <w:rsid w:val="00A87CB1"/>
    <w:rsid w:val="00A91105"/>
    <w:rsid w:val="00A94D62"/>
    <w:rsid w:val="00A95C35"/>
    <w:rsid w:val="00A96317"/>
    <w:rsid w:val="00A96DFE"/>
    <w:rsid w:val="00AA0570"/>
    <w:rsid w:val="00AA09FF"/>
    <w:rsid w:val="00AA1812"/>
    <w:rsid w:val="00AA278D"/>
    <w:rsid w:val="00AA663F"/>
    <w:rsid w:val="00AB1082"/>
    <w:rsid w:val="00AB3AE1"/>
    <w:rsid w:val="00AB4480"/>
    <w:rsid w:val="00AB5FA8"/>
    <w:rsid w:val="00AB72BE"/>
    <w:rsid w:val="00AC1AC8"/>
    <w:rsid w:val="00AC6F03"/>
    <w:rsid w:val="00AD1508"/>
    <w:rsid w:val="00AD2EF2"/>
    <w:rsid w:val="00AD6B6D"/>
    <w:rsid w:val="00AD7F49"/>
    <w:rsid w:val="00AE0CB9"/>
    <w:rsid w:val="00AE7990"/>
    <w:rsid w:val="00AF0510"/>
    <w:rsid w:val="00B01F1D"/>
    <w:rsid w:val="00B0268F"/>
    <w:rsid w:val="00B03760"/>
    <w:rsid w:val="00B03A21"/>
    <w:rsid w:val="00B12DE4"/>
    <w:rsid w:val="00B12F41"/>
    <w:rsid w:val="00B15DB4"/>
    <w:rsid w:val="00B202A8"/>
    <w:rsid w:val="00B21C23"/>
    <w:rsid w:val="00B22E5E"/>
    <w:rsid w:val="00B23225"/>
    <w:rsid w:val="00B23DF2"/>
    <w:rsid w:val="00B30801"/>
    <w:rsid w:val="00B33C73"/>
    <w:rsid w:val="00B42B70"/>
    <w:rsid w:val="00B51606"/>
    <w:rsid w:val="00B51651"/>
    <w:rsid w:val="00B52FF5"/>
    <w:rsid w:val="00B55775"/>
    <w:rsid w:val="00B61FC8"/>
    <w:rsid w:val="00B64CFB"/>
    <w:rsid w:val="00B6578B"/>
    <w:rsid w:val="00B67C83"/>
    <w:rsid w:val="00B729C0"/>
    <w:rsid w:val="00B75AF2"/>
    <w:rsid w:val="00B75C54"/>
    <w:rsid w:val="00B7623E"/>
    <w:rsid w:val="00B76D1D"/>
    <w:rsid w:val="00B77D2A"/>
    <w:rsid w:val="00B804E5"/>
    <w:rsid w:val="00B80E5C"/>
    <w:rsid w:val="00B822FE"/>
    <w:rsid w:val="00B846C0"/>
    <w:rsid w:val="00B84C99"/>
    <w:rsid w:val="00B85872"/>
    <w:rsid w:val="00B87E93"/>
    <w:rsid w:val="00B90236"/>
    <w:rsid w:val="00B9449C"/>
    <w:rsid w:val="00B96B7B"/>
    <w:rsid w:val="00B971CA"/>
    <w:rsid w:val="00BA1E65"/>
    <w:rsid w:val="00BA23CB"/>
    <w:rsid w:val="00BA290D"/>
    <w:rsid w:val="00BA2D34"/>
    <w:rsid w:val="00BA557A"/>
    <w:rsid w:val="00BB1278"/>
    <w:rsid w:val="00BB3160"/>
    <w:rsid w:val="00BB44F6"/>
    <w:rsid w:val="00BB450F"/>
    <w:rsid w:val="00BB694B"/>
    <w:rsid w:val="00BC1D6B"/>
    <w:rsid w:val="00BC5335"/>
    <w:rsid w:val="00BD3B5F"/>
    <w:rsid w:val="00BD4402"/>
    <w:rsid w:val="00BD548A"/>
    <w:rsid w:val="00BE3A70"/>
    <w:rsid w:val="00BF2588"/>
    <w:rsid w:val="00BF3059"/>
    <w:rsid w:val="00BF7F88"/>
    <w:rsid w:val="00C01682"/>
    <w:rsid w:val="00C06120"/>
    <w:rsid w:val="00C06E05"/>
    <w:rsid w:val="00C10A9C"/>
    <w:rsid w:val="00C125F3"/>
    <w:rsid w:val="00C14505"/>
    <w:rsid w:val="00C14A2C"/>
    <w:rsid w:val="00C21EEE"/>
    <w:rsid w:val="00C23496"/>
    <w:rsid w:val="00C25571"/>
    <w:rsid w:val="00C34C07"/>
    <w:rsid w:val="00C356E7"/>
    <w:rsid w:val="00C373BC"/>
    <w:rsid w:val="00C43491"/>
    <w:rsid w:val="00C50C3B"/>
    <w:rsid w:val="00C52C00"/>
    <w:rsid w:val="00C5391C"/>
    <w:rsid w:val="00C56378"/>
    <w:rsid w:val="00C56598"/>
    <w:rsid w:val="00C630DE"/>
    <w:rsid w:val="00C63B2A"/>
    <w:rsid w:val="00C65361"/>
    <w:rsid w:val="00C66DCD"/>
    <w:rsid w:val="00C858B1"/>
    <w:rsid w:val="00C94543"/>
    <w:rsid w:val="00CA25AF"/>
    <w:rsid w:val="00CA6BB9"/>
    <w:rsid w:val="00CB0292"/>
    <w:rsid w:val="00CB12C0"/>
    <w:rsid w:val="00CB5D8B"/>
    <w:rsid w:val="00CB6029"/>
    <w:rsid w:val="00CC3E4A"/>
    <w:rsid w:val="00CD02DD"/>
    <w:rsid w:val="00CD095F"/>
    <w:rsid w:val="00CD55DE"/>
    <w:rsid w:val="00CD6B76"/>
    <w:rsid w:val="00CE13F1"/>
    <w:rsid w:val="00CE2155"/>
    <w:rsid w:val="00CE7642"/>
    <w:rsid w:val="00CF3797"/>
    <w:rsid w:val="00CF3AE9"/>
    <w:rsid w:val="00CF5219"/>
    <w:rsid w:val="00CF5673"/>
    <w:rsid w:val="00CF736A"/>
    <w:rsid w:val="00D00527"/>
    <w:rsid w:val="00D05CBC"/>
    <w:rsid w:val="00D05FF1"/>
    <w:rsid w:val="00D12237"/>
    <w:rsid w:val="00D16AE1"/>
    <w:rsid w:val="00D16EEF"/>
    <w:rsid w:val="00D21035"/>
    <w:rsid w:val="00D22DE2"/>
    <w:rsid w:val="00D334A7"/>
    <w:rsid w:val="00D34C03"/>
    <w:rsid w:val="00D37479"/>
    <w:rsid w:val="00D42154"/>
    <w:rsid w:val="00D44916"/>
    <w:rsid w:val="00D5067D"/>
    <w:rsid w:val="00D5157C"/>
    <w:rsid w:val="00D54C38"/>
    <w:rsid w:val="00D571F8"/>
    <w:rsid w:val="00D57D27"/>
    <w:rsid w:val="00D601B8"/>
    <w:rsid w:val="00D62D54"/>
    <w:rsid w:val="00D65AE6"/>
    <w:rsid w:val="00D6655D"/>
    <w:rsid w:val="00D666F4"/>
    <w:rsid w:val="00D66714"/>
    <w:rsid w:val="00D80045"/>
    <w:rsid w:val="00D83FA7"/>
    <w:rsid w:val="00D86BA1"/>
    <w:rsid w:val="00D9239F"/>
    <w:rsid w:val="00D9337D"/>
    <w:rsid w:val="00DA3813"/>
    <w:rsid w:val="00DA40F5"/>
    <w:rsid w:val="00DA4510"/>
    <w:rsid w:val="00DA64BA"/>
    <w:rsid w:val="00DB0FC0"/>
    <w:rsid w:val="00DB256E"/>
    <w:rsid w:val="00DB6C26"/>
    <w:rsid w:val="00DC1E43"/>
    <w:rsid w:val="00DC3DD1"/>
    <w:rsid w:val="00DE49FB"/>
    <w:rsid w:val="00DE5BA2"/>
    <w:rsid w:val="00DE5D4E"/>
    <w:rsid w:val="00DF183A"/>
    <w:rsid w:val="00DF345A"/>
    <w:rsid w:val="00E005BC"/>
    <w:rsid w:val="00E0086D"/>
    <w:rsid w:val="00E06876"/>
    <w:rsid w:val="00E068B2"/>
    <w:rsid w:val="00E073FC"/>
    <w:rsid w:val="00E1519E"/>
    <w:rsid w:val="00E2348F"/>
    <w:rsid w:val="00E24789"/>
    <w:rsid w:val="00E251C1"/>
    <w:rsid w:val="00E26262"/>
    <w:rsid w:val="00E26C0A"/>
    <w:rsid w:val="00E27B2C"/>
    <w:rsid w:val="00E36676"/>
    <w:rsid w:val="00E37353"/>
    <w:rsid w:val="00E4172A"/>
    <w:rsid w:val="00E431ED"/>
    <w:rsid w:val="00E44B02"/>
    <w:rsid w:val="00E45B30"/>
    <w:rsid w:val="00E466CB"/>
    <w:rsid w:val="00E54B09"/>
    <w:rsid w:val="00E56B3E"/>
    <w:rsid w:val="00E56FE0"/>
    <w:rsid w:val="00E57158"/>
    <w:rsid w:val="00E57F8E"/>
    <w:rsid w:val="00E66158"/>
    <w:rsid w:val="00E77F4D"/>
    <w:rsid w:val="00E8307B"/>
    <w:rsid w:val="00E84036"/>
    <w:rsid w:val="00E91951"/>
    <w:rsid w:val="00E924C1"/>
    <w:rsid w:val="00E935E2"/>
    <w:rsid w:val="00E95B8F"/>
    <w:rsid w:val="00E975E1"/>
    <w:rsid w:val="00EA0B48"/>
    <w:rsid w:val="00EA0BAD"/>
    <w:rsid w:val="00EA4014"/>
    <w:rsid w:val="00EA5416"/>
    <w:rsid w:val="00EB42BB"/>
    <w:rsid w:val="00EB5FCE"/>
    <w:rsid w:val="00EB763C"/>
    <w:rsid w:val="00EC07B9"/>
    <w:rsid w:val="00EC5028"/>
    <w:rsid w:val="00ED409F"/>
    <w:rsid w:val="00ED5057"/>
    <w:rsid w:val="00EE0E64"/>
    <w:rsid w:val="00EE51B6"/>
    <w:rsid w:val="00EF39E0"/>
    <w:rsid w:val="00F03157"/>
    <w:rsid w:val="00F03C9E"/>
    <w:rsid w:val="00F03DA8"/>
    <w:rsid w:val="00F0430B"/>
    <w:rsid w:val="00F12FE8"/>
    <w:rsid w:val="00F13348"/>
    <w:rsid w:val="00F21558"/>
    <w:rsid w:val="00F25113"/>
    <w:rsid w:val="00F2568E"/>
    <w:rsid w:val="00F262F4"/>
    <w:rsid w:val="00F27904"/>
    <w:rsid w:val="00F326BA"/>
    <w:rsid w:val="00F34622"/>
    <w:rsid w:val="00F350F6"/>
    <w:rsid w:val="00F41A47"/>
    <w:rsid w:val="00F41F4F"/>
    <w:rsid w:val="00F432F2"/>
    <w:rsid w:val="00F4386D"/>
    <w:rsid w:val="00F501D1"/>
    <w:rsid w:val="00F512A2"/>
    <w:rsid w:val="00F5166B"/>
    <w:rsid w:val="00F52C09"/>
    <w:rsid w:val="00F55A0F"/>
    <w:rsid w:val="00F55E04"/>
    <w:rsid w:val="00F560A8"/>
    <w:rsid w:val="00F56F7F"/>
    <w:rsid w:val="00F57FCA"/>
    <w:rsid w:val="00F63E2E"/>
    <w:rsid w:val="00F805E7"/>
    <w:rsid w:val="00F81617"/>
    <w:rsid w:val="00F87F86"/>
    <w:rsid w:val="00F91660"/>
    <w:rsid w:val="00F92633"/>
    <w:rsid w:val="00F953E9"/>
    <w:rsid w:val="00F974CD"/>
    <w:rsid w:val="00FA086C"/>
    <w:rsid w:val="00FA0E3C"/>
    <w:rsid w:val="00FA2BBA"/>
    <w:rsid w:val="00FA3FFF"/>
    <w:rsid w:val="00FB6A04"/>
    <w:rsid w:val="00FC0917"/>
    <w:rsid w:val="00FC3295"/>
    <w:rsid w:val="00FC441C"/>
    <w:rsid w:val="00FC6360"/>
    <w:rsid w:val="00FC6EB8"/>
    <w:rsid w:val="00FD392C"/>
    <w:rsid w:val="00FE0071"/>
    <w:rsid w:val="00FE05C7"/>
    <w:rsid w:val="00FF48BB"/>
    <w:rsid w:val="062030EC"/>
    <w:rsid w:val="0C10792B"/>
    <w:rsid w:val="14F92127"/>
    <w:rsid w:val="1D57338F"/>
    <w:rsid w:val="1E6749B8"/>
    <w:rsid w:val="1EFF3B35"/>
    <w:rsid w:val="215F23D3"/>
    <w:rsid w:val="22341617"/>
    <w:rsid w:val="33674517"/>
    <w:rsid w:val="3DBBAC6F"/>
    <w:rsid w:val="3EFEDA74"/>
    <w:rsid w:val="3F97EF3A"/>
    <w:rsid w:val="43FD3B6B"/>
    <w:rsid w:val="4C7D4F77"/>
    <w:rsid w:val="4EF0321A"/>
    <w:rsid w:val="5C7FB2B2"/>
    <w:rsid w:val="5FFCC339"/>
    <w:rsid w:val="61793806"/>
    <w:rsid w:val="6267030D"/>
    <w:rsid w:val="66BDE38D"/>
    <w:rsid w:val="66FF2F3F"/>
    <w:rsid w:val="6B51215D"/>
    <w:rsid w:val="6E260753"/>
    <w:rsid w:val="6F7D2CDB"/>
    <w:rsid w:val="6FBBD97E"/>
    <w:rsid w:val="6FFDDA0F"/>
    <w:rsid w:val="6FFFD529"/>
    <w:rsid w:val="71455E1F"/>
    <w:rsid w:val="7365CF64"/>
    <w:rsid w:val="737FA620"/>
    <w:rsid w:val="757F2907"/>
    <w:rsid w:val="77F6CE1A"/>
    <w:rsid w:val="7AE3AD1A"/>
    <w:rsid w:val="7CE544E3"/>
    <w:rsid w:val="7DFB0CF0"/>
    <w:rsid w:val="7F3FE989"/>
    <w:rsid w:val="7F5FFF99"/>
    <w:rsid w:val="7FDF0A2C"/>
    <w:rsid w:val="A7FFB7E2"/>
    <w:rsid w:val="BBC77949"/>
    <w:rsid w:val="D8EFD368"/>
    <w:rsid w:val="DF46CC4F"/>
    <w:rsid w:val="DFBEADC4"/>
    <w:rsid w:val="EEF60FF4"/>
    <w:rsid w:val="F1E76FB5"/>
    <w:rsid w:val="F873268D"/>
    <w:rsid w:val="F9E6FAAF"/>
    <w:rsid w:val="FEA6248E"/>
    <w:rsid w:val="FEFF86A0"/>
    <w:rsid w:val="FF3EC946"/>
    <w:rsid w:val="FF772C8D"/>
    <w:rsid w:val="FF77D567"/>
    <w:rsid w:val="FFE7F5D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9"/>
    <w:pPr>
      <w:autoSpaceDE w:val="0"/>
      <w:autoSpaceDN w:val="0"/>
      <w:spacing w:before="100" w:beforeAutospacing="1" w:after="100" w:afterAutospacing="1" w:line="740" w:lineRule="exact"/>
      <w:ind w:left="529" w:right="571"/>
      <w:jc w:val="center"/>
      <w:outlineLvl w:val="0"/>
    </w:pPr>
    <w:rPr>
      <w:rFonts w:ascii="方正小标宋简体" w:hAnsi="宋体" w:eastAsia="方正小标宋简体" w:cs="宋体"/>
      <w:kern w:val="0"/>
      <w:sz w:val="44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line="560" w:lineRule="exact"/>
      <w:outlineLvl w:val="1"/>
    </w:pPr>
    <w:rPr>
      <w:rFonts w:ascii="Arial" w:hAnsi="Arial" w:eastAsia="黑体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1"/>
    <w:next w:val="1"/>
    <w:qFormat/>
    <w:uiPriority w:val="0"/>
  </w:style>
  <w:style w:type="paragraph" w:styleId="5">
    <w:name w:val="annotation text"/>
    <w:basedOn w:val="1"/>
    <w:link w:val="19"/>
    <w:qFormat/>
    <w:uiPriority w:val="0"/>
    <w:pPr>
      <w:jc w:val="left"/>
    </w:pPr>
  </w:style>
  <w:style w:type="paragraph" w:styleId="6">
    <w:name w:val="Body Text"/>
    <w:basedOn w:val="1"/>
    <w:unhideWhenUsed/>
    <w:qFormat/>
    <w:uiPriority w:val="99"/>
    <w:pPr>
      <w:autoSpaceDE w:val="0"/>
      <w:autoSpaceDN w:val="0"/>
      <w:jc w:val="left"/>
    </w:pPr>
    <w:rPr>
      <w:rFonts w:ascii="仿宋_GB2312" w:hAnsi="宋体" w:eastAsia="仿宋_GB2312" w:cs="宋体"/>
      <w:kern w:val="0"/>
      <w:sz w:val="32"/>
      <w:szCs w:val="32"/>
    </w:rPr>
  </w:style>
  <w:style w:type="paragraph" w:styleId="7">
    <w:name w:val="Date"/>
    <w:basedOn w:val="1"/>
    <w:next w:val="1"/>
    <w:qFormat/>
    <w:uiPriority w:val="0"/>
    <w:pPr>
      <w:ind w:left="100" w:leftChars="2500"/>
    </w:pPr>
  </w:style>
  <w:style w:type="paragraph" w:styleId="8">
    <w:name w:val="Balloon Text"/>
    <w:basedOn w:val="1"/>
    <w:semiHidden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3">
    <w:name w:val="Table Grid"/>
    <w:basedOn w:val="12"/>
    <w:qFormat/>
    <w:uiPriority w:val="0"/>
    <w:pPr>
      <w:widowControl w:val="0"/>
      <w:spacing w:line="365" w:lineRule="atLeast"/>
      <w:ind w:left="1"/>
      <w:jc w:val="both"/>
      <w:textAlignment w:val="bottom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page number"/>
    <w:qFormat/>
    <w:uiPriority w:val="0"/>
  </w:style>
  <w:style w:type="character" w:styleId="16">
    <w:name w:val="Hyperlink"/>
    <w:qFormat/>
    <w:uiPriority w:val="0"/>
    <w:rPr>
      <w:color w:val="0000FF"/>
      <w:u w:val="single"/>
    </w:rPr>
  </w:style>
  <w:style w:type="character" w:styleId="17">
    <w:name w:val="annotation reference"/>
    <w:qFormat/>
    <w:uiPriority w:val="0"/>
    <w:rPr>
      <w:sz w:val="21"/>
      <w:szCs w:val="21"/>
    </w:rPr>
  </w:style>
  <w:style w:type="paragraph" w:customStyle="1" w:styleId="18">
    <w:name w:val="BodyText"/>
    <w:basedOn w:val="1"/>
    <w:qFormat/>
    <w:uiPriority w:val="99"/>
    <w:pPr>
      <w:textAlignment w:val="baseline"/>
    </w:pPr>
    <w:rPr>
      <w:rFonts w:ascii="仿宋_GB2312" w:hAnsi="仿宋_GB2312" w:eastAsia="仿宋_GB2312"/>
      <w:sz w:val="32"/>
      <w:szCs w:val="32"/>
      <w:lang w:val="zh-CN"/>
    </w:rPr>
  </w:style>
  <w:style w:type="character" w:customStyle="1" w:styleId="19">
    <w:name w:val="批注文字 Char"/>
    <w:link w:val="5"/>
    <w:qFormat/>
    <w:uiPriority w:val="0"/>
    <w:rPr>
      <w:kern w:val="2"/>
      <w:sz w:val="21"/>
      <w:szCs w:val="24"/>
    </w:rPr>
  </w:style>
  <w:style w:type="character" w:customStyle="1" w:styleId="20">
    <w:name w:val="NormalCharacter"/>
    <w:semiHidden/>
    <w:qFormat/>
    <w:uiPriority w:val="0"/>
  </w:style>
  <w:style w:type="paragraph" w:styleId="21">
    <w:name w:val="No Spacing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8</Pages>
  <Words>2843</Words>
  <Characters>2868</Characters>
  <Lines>6</Lines>
  <Paragraphs>1</Paragraphs>
  <TotalTime>28</TotalTime>
  <ScaleCrop>false</ScaleCrop>
  <LinksUpToDate>false</LinksUpToDate>
  <CharactersWithSpaces>3049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2023-01-07T10:36:00Z</dcterms:created>
  <dc:creator>微软用户</dc:creator>
  <cp:lastModifiedBy>das</cp:lastModifiedBy>
  <cp:lastPrinted>2025-01-19T04:01:34Z</cp:lastPrinted>
  <dcterms:modified xsi:type="dcterms:W3CDTF">2025-01-19T04:10:14Z</dcterms:modified>
  <dc:title>2011年度全区“创先争优”考核方案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577786496C4040A9AF4193196EFF69DE_13</vt:lpwstr>
  </property>
  <property fmtid="{D5CDD505-2E9C-101B-9397-08002B2CF9AE}" pid="4" name="KSOTemplateDocerSaveRecord">
    <vt:lpwstr>eyJoZGlkIjoiNGQ2YTY1NDJiMjFjYmEwZmI0MzhmNDNkNjllNjFlNjYifQ==</vt:lpwstr>
  </property>
</Properties>
</file>