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大兴安岭职业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教职工争议解决办法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第一章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为进一步加强校园法制建设，健全学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教职工争议解决办法，促进和谐校园建设，按照学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依法治校方案，依据有关法律、法规和学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规定，特制定本办法。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教职工争议解决办法和调解处理的办法解决，坚持以自愿协商解决为主，调解处理为辅的原则。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第二章  组织机构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成立教职工争议解决工作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领导</w:t>
      </w:r>
      <w:r>
        <w:rPr>
          <w:rFonts w:hint="eastAsia" w:ascii="仿宋_GB2312" w:hAnsi="仿宋_GB2312" w:eastAsia="仿宋_GB2312" w:cs="仿宋_GB2312"/>
          <w:sz w:val="32"/>
          <w:szCs w:val="32"/>
        </w:rPr>
        <w:t>小组，负责受理和处理教职工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争议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为保证学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教职工争议解决工作顺利开展，特成立教职工争议解决工作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领导</w:t>
      </w:r>
      <w:r>
        <w:rPr>
          <w:rFonts w:hint="eastAsia" w:ascii="仿宋_GB2312" w:hAnsi="仿宋_GB2312" w:eastAsia="仿宋_GB2312" w:cs="仿宋_GB2312"/>
          <w:sz w:val="32"/>
          <w:szCs w:val="32"/>
        </w:rPr>
        <w:t>小组：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  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闫国荣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副组长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：李国兴</w:t>
      </w:r>
    </w:p>
    <w:p>
      <w:pPr>
        <w:keepNext w:val="0"/>
        <w:keepLines w:val="0"/>
        <w:pageBreakBefore w:val="0"/>
        <w:widowControl w:val="0"/>
        <w:tabs>
          <w:tab w:val="left" w:pos="6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Style w:val="8"/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  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李为海、刘雅娟、丁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宇、冯喜立、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  <w:lang w:val="en-US"/>
        </w:rPr>
        <w:t>黄桂华</w:t>
      </w:r>
    </w:p>
    <w:p>
      <w:pPr>
        <w:keepNext w:val="0"/>
        <w:keepLines w:val="0"/>
        <w:pageBreakBefore w:val="0"/>
        <w:widowControl w:val="0"/>
        <w:tabs>
          <w:tab w:val="left" w:pos="6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920" w:firstLineChars="600"/>
        <w:jc w:val="both"/>
        <w:textAlignment w:val="auto"/>
        <w:rPr>
          <w:rStyle w:val="8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姜宏敏、付继冬、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周  雷、田志德、吴国文</w:t>
      </w:r>
    </w:p>
    <w:p>
      <w:pPr>
        <w:keepNext w:val="0"/>
        <w:keepLines w:val="0"/>
        <w:pageBreakBefore w:val="0"/>
        <w:widowControl w:val="0"/>
        <w:tabs>
          <w:tab w:val="left" w:pos="6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920" w:firstLineChars="600"/>
        <w:jc w:val="both"/>
        <w:textAlignment w:val="auto"/>
        <w:rPr>
          <w:rStyle w:val="8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陈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  <w:lang w:val="en-US"/>
        </w:rPr>
        <w:t xml:space="preserve">  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战、查洪伟、李更新、曲国强、武维斌</w:t>
      </w:r>
    </w:p>
    <w:p>
      <w:pPr>
        <w:keepNext w:val="0"/>
        <w:keepLines w:val="0"/>
        <w:pageBreakBefore w:val="0"/>
        <w:widowControl w:val="0"/>
        <w:tabs>
          <w:tab w:val="left" w:pos="6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920" w:firstLineChars="600"/>
        <w:jc w:val="both"/>
        <w:textAlignment w:val="auto"/>
        <w:rPr>
          <w:rStyle w:val="8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宋志坚、刘兴燕、陈崇奎、王恩久、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王晓飞</w:t>
      </w:r>
    </w:p>
    <w:p>
      <w:pPr>
        <w:keepNext w:val="0"/>
        <w:keepLines w:val="0"/>
        <w:pageBreakBefore w:val="0"/>
        <w:widowControl w:val="0"/>
        <w:tabs>
          <w:tab w:val="left" w:pos="60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任胜林、刘建军、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冯慧敏、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朱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 xml:space="preserve"> 亮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领导</w:t>
      </w:r>
      <w:r>
        <w:rPr>
          <w:rFonts w:hint="eastAsia" w:ascii="仿宋_GB2312" w:hAnsi="仿宋_GB2312" w:eastAsia="仿宋_GB2312" w:cs="仿宋_GB2312"/>
          <w:sz w:val="32"/>
          <w:szCs w:val="32"/>
        </w:rPr>
        <w:t>小组下设办公室，办公室设在监察审计处。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任：</w:t>
      </w:r>
      <w:r>
        <w:rPr>
          <w:rStyle w:val="8"/>
          <w:rFonts w:hint="eastAsia" w:ascii="仿宋_GB2312" w:hAnsi="仿宋_GB2312" w:eastAsia="仿宋_GB2312" w:cs="仿宋_GB2312"/>
          <w:sz w:val="32"/>
          <w:szCs w:val="32"/>
        </w:rPr>
        <w:t>付继冬</w:t>
      </w:r>
      <w:r>
        <w:rPr>
          <w:rFonts w:hint="eastAsia" w:ascii="仿宋_GB2312" w:hAnsi="仿宋_GB2312" w:eastAsia="仿宋_GB2312" w:cs="仿宋_GB2312"/>
          <w:sz w:val="32"/>
          <w:szCs w:val="32"/>
        </w:rPr>
        <w:t>（兼）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员：张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、杨本原，各二级学院、各部门副职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第三章  教职工争议受理范围及程序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第五条  因人事处分、学术评价、教职工待遇、学籍管理等行为引发的争议都在受理范围内。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第六条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（部）或机关部门教职工争议应根据当事人的请求，由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（部）或机关部门先行调解，若调解成立时，其调解意见书和纪要等相关材料交工作小组备案。若调解不成立时，由工作小组进行调解处理。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第四章  教职工争议受理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第七条  当事人向工作小组提出申请，须由本人向工作小组递交以下材料：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（一）当事人的身份证复印件;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（二）申请书（当事人基本情况、申请理由及请求内容等）;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（部）或机关部门初步调解意见书复印件;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（四）当事人能证明初步认定是错误的或与事实不符的相关证明。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第八条  工作小组接到当事人申请后在5个工作日内对当事人提交的材料进行审查。对于符合受理范围和条件，但申请材料需要补正的，通知当事人在5个工作日内进行补正。认为当事人提交材料准确无误，通知当事人本人到工作小组办公室填写教职工争议登记表，当事人的申请从即日起开始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第九条  当事人有下列情形之一的，不予受理：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（一）不属于教职工争议解决范围的；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（二）不符合程序和递交的材料不齐全的；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（三）当事人提供虚假材料、存在弄虚作假行为的；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（四）就同一事由，已经向工作小组申请并由工作小组作出调解处理意见的；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（五）已经就争议事项提起行政复议或行政诉讼，并被依法受理的；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（六）其他不符合法律、法规以及本办法规定的。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第五章  申诉处理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第十条  工作小组对于决定受理的申请，由工作小组办公室负责组织调查审理工作。调查审理工作原则上采取书面方式进行，必要时可深入实地调查。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第十一条  处理期间，工作小组对申诉事项所涉及的事实、证据、依据、程序等进行调查审理，被调查人应予以协助配合。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第十二条  经审理，工作小组择期召开工作会议，会议出席人数不得少于应出席人数的三分之二。根据少数服从多数的原则，形成工作小组调解处理意见。工作小组中与申诉案件有利害关系的人员须回避。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第十三条  工作小组在受理之日起30日内，作出调解处理意见。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（一）认定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（部）或机关部门调解意见书事实清楚、程序规范、证据充分、依据明确、定性准确、调解结果适当的，维持原调解意见；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（二）认定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（部）或机关部门有下列情况之一的，作出要求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（部）或机关部门重新审理、变更或撤销原调解意见。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1.违法、违规违纪事实不清、证据不足的；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2.适用依据错误的；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3.处理程序不规范的。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第十四条  处理期间出现下列情形之一的，工作小组终止申诉处理，并以书面形式答复当事人：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（一）当事人提起行政复议或者行政诉讼，并被依法受理的；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（二）当事人提出书面申请，自愿撤回的；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第十五条 工作小组做出调解处理意见后，应当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出具</w:t>
      </w:r>
      <w:r>
        <w:rPr>
          <w:rFonts w:hint="eastAsia" w:ascii="仿宋_GB2312" w:hAnsi="仿宋_GB2312" w:eastAsia="仿宋_GB2312" w:cs="仿宋_GB2312"/>
          <w:sz w:val="32"/>
          <w:szCs w:val="32"/>
        </w:rPr>
        <w:t>调解处理意见书，由工作小组办公室送达调解处理意见书至当事人。直接送达有困难的，可采取电话、邮寄、公告等方式送达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，并将涉及相关材料立卷归档。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第十六条  调解处理意见书自送达之日起生效。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第六章  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第十七条  本办法所涉及的内容，凡党和国家政策法规另有规定的，从其规定。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第十八条  本办法自发布之日起实施。</w:t>
      </w:r>
    </w:p>
    <w:sectPr>
      <w:footerReference r:id="rId3" w:type="default"/>
      <w:pgSz w:w="11906" w:h="16838"/>
      <w:pgMar w:top="1984" w:right="1474" w:bottom="141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OWY2MzQ1YThjZWQ0MDJkNmU5ZWQzZDgxZTllZTAifQ=="/>
  </w:docVars>
  <w:rsids>
    <w:rsidRoot w:val="340255E9"/>
    <w:rsid w:val="0A971EDA"/>
    <w:rsid w:val="340255E9"/>
    <w:rsid w:val="7B69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80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NormalCharacter"/>
    <w:link w:val="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1594</Words>
  <Characters>1598</Characters>
  <Lines>0</Lines>
  <Paragraphs>0</Paragraphs>
  <TotalTime>9</TotalTime>
  <ScaleCrop>false</ScaleCrop>
  <LinksUpToDate>false</LinksUpToDate>
  <CharactersWithSpaces>1725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2022-10-24T07:55:00Z</dcterms:created>
  <dc:creator>wq</dc:creator>
  <cp:lastModifiedBy>WPS_1614416204</cp:lastModifiedBy>
  <dcterms:modified xsi:type="dcterms:W3CDTF">2022-10-27T08:14:05Z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34543D95C8704DA7B1EC12EDB21991F0</vt:lpwstr>
  </property>
</Properties>
</file>