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3D77">
      <w:pPr>
        <w:jc w:val="center"/>
        <w:rPr>
          <w:rFonts w:hint="eastAsia" w:ascii="方正小标宋简体" w:hAnsi="华文中宋" w:eastAsia="方正小标宋简体"/>
          <w:color w:val="FF0000"/>
          <w:w w:val="50"/>
          <w:sz w:val="130"/>
          <w:szCs w:val="130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color w:val="FF0000"/>
          <w:w w:val="50"/>
          <w:sz w:val="130"/>
          <w:szCs w:val="130"/>
        </w:rPr>
        <w:t>大兴安岭职业学院</w:t>
      </w:r>
      <w:r>
        <w:rPr>
          <w:rFonts w:hint="eastAsia" w:ascii="方正小标宋简体" w:hAnsi="华文中宋" w:eastAsia="方正小标宋简体"/>
          <w:color w:val="FF0000"/>
          <w:w w:val="50"/>
          <w:sz w:val="130"/>
          <w:szCs w:val="130"/>
          <w:lang w:eastAsia="zh-CN"/>
        </w:rPr>
        <w:t>处</w:t>
      </w:r>
      <w:r>
        <w:rPr>
          <w:rFonts w:hint="eastAsia" w:ascii="方正小标宋简体" w:hAnsi="华文中宋" w:eastAsia="方正小标宋简体"/>
          <w:color w:val="FF0000"/>
          <w:w w:val="50"/>
          <w:sz w:val="130"/>
          <w:szCs w:val="130"/>
        </w:rPr>
        <w:t>室文件</w:t>
      </w:r>
    </w:p>
    <w:p w14:paraId="110ED3BA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</w:p>
    <w:p w14:paraId="00DD43B7">
      <w:pPr>
        <w:pStyle w:val="18"/>
        <w:rPr>
          <w:rFonts w:hint="eastAsia"/>
          <w:lang w:val="en-US"/>
        </w:rPr>
      </w:pPr>
    </w:p>
    <w:p w14:paraId="437B7F59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大职院</w:t>
      </w:r>
      <w:r>
        <w:rPr>
          <w:rFonts w:hint="eastAsia" w:ascii="仿宋_GB2312" w:eastAsia="仿宋_GB2312"/>
          <w:sz w:val="32"/>
          <w:szCs w:val="32"/>
          <w:lang w:eastAsia="zh-CN"/>
        </w:rPr>
        <w:t>学</w:t>
      </w:r>
      <w:r>
        <w:rPr>
          <w:rFonts w:hint="eastAsia" w:ascii="仿宋_GB2312" w:eastAsia="仿宋_GB2312"/>
          <w:sz w:val="32"/>
          <w:szCs w:val="32"/>
        </w:rPr>
        <w:t>发〔2025〕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73D15831">
      <w:pPr>
        <w:spacing w:line="360" w:lineRule="exact"/>
      </w:pPr>
      <w:r>
        <w:rPr>
          <w:rFonts w:ascii="方正小标宋简体" w:eastAsia="方正小标宋简体"/>
          <w:color w:val="FF0000"/>
          <w:sz w:val="149"/>
          <w:szCs w:val="14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176530</wp:posOffset>
                </wp:positionV>
                <wp:extent cx="5577840" cy="0"/>
                <wp:effectExtent l="0" t="9525" r="3810" b="9525"/>
                <wp:wrapNone/>
                <wp:docPr id="2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840" cy="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84" h="1">
                              <a:moveTo>
                                <a:pt x="0" y="0"/>
                              </a:moveTo>
                              <a:lnTo>
                                <a:pt x="8784" y="0"/>
                              </a:lnTo>
                            </a:path>
                          </a:pathLst>
                        </a:cu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o:spt="100" style="position:absolute;left:0pt;margin-left:1.6pt;margin-top:13.9pt;height:0pt;width:439.2pt;z-index:251659264;mso-width-relative:page;mso-height-relative:page;" filled="f" stroked="t" coordsize="8784,1" o:gfxdata="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LKG9v1AAAAAcBAAAP&#10;AAAAAAAAAAEAIAAAACIAAABkcnMvZG93bnJldi54bWxQSwECFAAUAAAACACHTuJAO4uTsVUCAADh&#10;BAAADgAAAAAAAAABACAAAAAjAQAAZHJzL2Uyb0RvYy54bWxQSwUGAAAAAAYABgBZAQAA6gUAAAAA&#10;" path="m0,0l8784,0e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41313375">
      <w:pPr>
        <w:spacing w:line="60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 w14:paraId="5C298CA0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</w:rPr>
        <w:t>大兴安岭职业学院</w:t>
      </w:r>
    </w:p>
    <w:p w14:paraId="0DD4EFE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</w:rPr>
        <w:t>关于开展2025届高校毕业生就业</w:t>
      </w:r>
    </w:p>
    <w:p w14:paraId="22F32C1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</w:rPr>
        <w:t>“百日冲刺”行动的通知</w:t>
      </w:r>
    </w:p>
    <w:p w14:paraId="1027C2A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</w:rPr>
      </w:pPr>
    </w:p>
    <w:p w14:paraId="5E21C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各相关部门、二级学院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8942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党中央、国务院及省委、省政府、教育部关于高校毕业生就业工作的决策部署，抢抓毕业生离校前后的就业工作关键期，全力促进我校2025届毕业生充分高质量就业，根据《黑龙江省教育厅关于开展2025届高校毕业生就业“百日冲刺”行动的通知》要求，开展2025届毕业生就业“百日冲刺”行动。现将有关事项通知如下：</w:t>
      </w:r>
    </w:p>
    <w:p w14:paraId="1667A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一、行动主题</w:t>
      </w:r>
    </w:p>
    <w:p w14:paraId="71459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凝心聚力拓岗位百日冲刺促就业</w:t>
      </w:r>
    </w:p>
    <w:p w14:paraId="6E4D8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二、行动时间</w:t>
      </w:r>
    </w:p>
    <w:p w14:paraId="0A9E9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2025年6月-8月</w:t>
      </w:r>
    </w:p>
    <w:p w14:paraId="3851C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三、行动目标</w:t>
      </w:r>
    </w:p>
    <w:p w14:paraId="30DD7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聚焦当前就业工作重点难点，通过集中攻坚，着力拓展就业渠道，用足用好政策性岗位，强化就业指导与精准帮扶，引导毕业生树立正确就业观。力争帮助更多有就业意愿的毕业生在离校前后落实毕业去向，全力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促进</w:t>
      </w:r>
      <w:r>
        <w:rPr>
          <w:rFonts w:hint="eastAsia" w:ascii="仿宋_GB2312" w:hAnsi="仿宋_GB2312" w:eastAsia="仿宋_GB2312" w:cs="仿宋_GB2312"/>
          <w:sz w:val="32"/>
          <w:szCs w:val="32"/>
        </w:rPr>
        <w:t>2025届毕业生高质量充分就业。</w:t>
      </w:r>
    </w:p>
    <w:p w14:paraId="7DC26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四、主要任务</w:t>
      </w:r>
    </w:p>
    <w:p w14:paraId="40ED0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 全力拓展市场化就业岗位</w:t>
      </w:r>
    </w:p>
    <w:p w14:paraId="12A03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强化政策宣传落地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开展“就业创业政策宣传月”活动。充分利用校园网、官微、抖音等平台，通过宣讲会、微视频、政策口袋书等形式，广泛宣传国家及地方各类促就业政策（如扩岗补助、社保补贴、求职创业补贴、税收优惠、创业担保贷款等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确保政策覆盖到相关企业和全体毕业生，激励企业吸纳我校毕业生。访企拓岗过程中须将政策宣传作为重点任务。</w:t>
      </w:r>
    </w:p>
    <w:p w14:paraId="15DF5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2.精准开展访企拓岗。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面向未落实去向毕业生及去向落实率偏低专业，加大校院两级访企拓岗力度。校领导班子成员严格落实“两个100...一个35”要求；各学院领导班子成员结合专业适配情况，按人均走访不少于10家的要求，精准对接校友企业、行业规上企业、产业园区等，重点开拓有效岗位资源。学校将组织参加省教育厅赴牡丹江市、宾西经济开发区及中小企业协会的集中访企拓岗活动。鼓励各就业协作体、联盟组团开展访企拓岗。</w:t>
      </w:r>
    </w:p>
    <w:p w14:paraId="76FB8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3.寻求组织校园招聘。</w:t>
      </w:r>
      <w:r>
        <w:rPr>
          <w:rFonts w:hint="eastAsia" w:ascii="仿宋_GB2312" w:hAnsi="仿宋_GB2312" w:eastAsia="仿宋_GB2312" w:cs="仿宋_GB2312"/>
          <w:sz w:val="32"/>
          <w:szCs w:val="32"/>
        </w:rPr>
        <w:t>抢抓离校前窗口期，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开展“就业促进周”、“万企进校园”等活动，保持招聘热度。去向落实率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过低的专业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要着重发掘可靠渠道的招聘信息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。 各学院需结合专业特色和毕业生需求，举办“小而精、专而优”的专场招聘活动，提升实效。就业指导中心要主动对接地方人社部门，推进政策宣传、招聘服务、就业指导、创业服务、职业培训、困难帮扶等公共就业服务进校园。</w:t>
      </w:r>
    </w:p>
    <w:p w14:paraId="3D81C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4.优化线上招聘服务。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学校就业信息平台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维护</w:t>
      </w:r>
      <w:r>
        <w:rPr>
          <w:rFonts w:hint="eastAsia" w:ascii="仿宋_GB2312" w:hAnsi="仿宋_GB2312" w:eastAsia="仿宋_GB2312" w:cs="仿宋_GB2312"/>
          <w:sz w:val="32"/>
          <w:szCs w:val="32"/>
        </w:rPr>
        <w:t>，打造精品“就业超市”。积极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优质单位入驻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审核</w:t>
      </w:r>
      <w:r>
        <w:rPr>
          <w:rFonts w:hint="eastAsia" w:ascii="仿宋_GB2312" w:hAnsi="仿宋_GB2312" w:eastAsia="仿宋_GB2312" w:cs="仿宋_GB2312"/>
          <w:sz w:val="32"/>
          <w:szCs w:val="32"/>
        </w:rPr>
        <w:t>，丰富岗位供给。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加强岗位资质核查与对口专业招聘定向推送</w:t>
      </w:r>
      <w:r>
        <w:rPr>
          <w:rFonts w:hint="eastAsia" w:ascii="仿宋_GB2312" w:hAnsi="仿宋_GB2312" w:eastAsia="仿宋_GB2312" w:cs="仿宋_GB2312"/>
          <w:sz w:val="32"/>
          <w:szCs w:val="32"/>
        </w:rPr>
        <w:t>，提升毕业生使用粘性和求职体验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提供类似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线上购物</w:t>
      </w:r>
      <w:r>
        <w:rPr>
          <w:rFonts w:hint="eastAsia" w:ascii="仿宋_GB2312" w:hAnsi="仿宋_GB2312" w:eastAsia="仿宋_GB2312" w:cs="仿宋_GB2312"/>
          <w:sz w:val="32"/>
          <w:szCs w:val="32"/>
        </w:rPr>
        <w:t>的便捷服务。针对离校毕业生，持续举办线上专场招聘会，密切跟踪简历投递、企业反馈及学生求职进展，提供及时、精准的线上指导。</w:t>
      </w:r>
    </w:p>
    <w:p w14:paraId="5F703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 用足用好政策性岗位</w:t>
      </w:r>
    </w:p>
    <w:p w14:paraId="37784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5.引导基层就业与参军入伍。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做好“特岗计划”、“三支一扶”、“西部计划”、“大学生乡村医生”等国家基层项目组织动员。积极挖掘“乡村振兴协理员”、“社区助理”、“农技推广员”、“司法协理员”、“社区专职工作者”等地方基层岗位潜力。集中宣传基层就业优惠政策，大力引导毕业生赴基层建功立业。积极动员毕业生参军入伍，落实好学费补偿代偿等政策。</w:t>
      </w:r>
    </w:p>
    <w:p w14:paraId="519F9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 强化就业指导与精准帮扶</w:t>
      </w:r>
    </w:p>
    <w:p w14:paraId="30CD1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6.实施就业能力“双千”提升计划。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围绕人工智能、低空经济等12个急需紧缺产业领域的60个重点方向，加速建设并开设有需求的“微专业”及职业能力培训课程，帮助相关专业毕业生补齐能力短板。确保2025届修读“微专业”的毕业生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毕业前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完成所有培养环节，并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</w:t>
      </w:r>
      <w:r>
        <w:rPr>
          <w:rFonts w:hint="eastAsia" w:ascii="仿宋_GB2312" w:hAnsi="仿宋_GB2312" w:eastAsia="仿宋_GB2312" w:cs="仿宋_GB2312"/>
          <w:sz w:val="32"/>
          <w:szCs w:val="32"/>
        </w:rPr>
        <w:t>学信网信息入库及上传工作。加强修读毕业生就业跟踪与教学反馈。重点动员就业困难群体参与学习，以培训促就业。</w:t>
      </w:r>
    </w:p>
    <w:p w14:paraId="7334D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7.加强就业观念引导。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利用“互联网+就业指导”、公益直播课等资源。深入开展就业典型宣传季活动，宣传职业规划大赛优秀选手、“基层就业卓越奖”获得者事迹，组织“扎根基层”、“劳模工匠进校园”等主题宣传，发挥朋辈引领作用，引导毕业生投身重点领域、重点行业、基层和中小微企业。加强就业安全教育，提高毕业生防范“黑职介”、“假招聘”、“招转培”、“培训贷”等陷阱的意识和能力。</w:t>
      </w:r>
    </w:p>
    <w:p w14:paraId="3A82E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8.做实困难群体帮扶。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落实“一对一”帮扶责任制。对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有意愿</w:t>
      </w:r>
      <w:r>
        <w:rPr>
          <w:rFonts w:hint="eastAsia" w:ascii="仿宋_GB2312" w:hAnsi="仿宋_GB2312" w:eastAsia="仿宋_GB2312" w:cs="仿宋_GB2312"/>
          <w:sz w:val="32"/>
          <w:szCs w:val="32"/>
        </w:rPr>
        <w:t>未就业困难毕业生，利用省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困</w:t>
      </w:r>
      <w:r>
        <w:rPr>
          <w:rFonts w:hint="eastAsia" w:ascii="仿宋_GB2312" w:hAnsi="仿宋_GB2312" w:eastAsia="仿宋_GB2312" w:cs="仿宋_GB2312"/>
          <w:sz w:val="32"/>
          <w:szCs w:val="32"/>
        </w:rPr>
        <w:t>难毕业生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帮扶系统建立实名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</w:t>
      </w:r>
      <w:r>
        <w:rPr>
          <w:rFonts w:hint="eastAsia" w:ascii="仿宋_GB2312" w:hAnsi="仿宋_GB2312" w:eastAsia="仿宋_GB2312" w:cs="仿宋_GB2312"/>
          <w:sz w:val="32"/>
          <w:szCs w:val="32"/>
        </w:rPr>
        <w:t>台账，离校前精准推荐不少于3个针对性岗位。 用好“雨露计划+”、“扬帆计划”、“阳光就业”等政策资源。对确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</w:t>
      </w:r>
      <w:r>
        <w:rPr>
          <w:rFonts w:hint="eastAsia" w:ascii="仿宋_GB2312" w:hAnsi="仿宋_GB2312" w:eastAsia="仿宋_GB2312" w:cs="仿宋_GB2312"/>
          <w:sz w:val="32"/>
          <w:szCs w:val="32"/>
        </w:rPr>
        <w:t>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通过市场就业的，摸清意愿后及时报校就业指导中心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汇总后报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</w:rPr>
        <w:t>省教育厅，争取纳入民政帮扶范畴。加快实施“宏志助航计划”，推进基地建设。为离校未就业毕业生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提供“不断线”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服务，支持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参训意愿毕业生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参加职业技能培训并按规定落实职业培训补贴。</w:t>
      </w:r>
    </w:p>
    <w:p w14:paraId="090A1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(四) 大力推进留省就业</w:t>
      </w:r>
    </w:p>
    <w:p w14:paraId="40D81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9.实施“百县对百校促就业行动”。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结合学校专业特点，主动对接省内优势产业县、特色产业园区，重点挖掘本地优质中小企业岗位和城乡基层岗位。在毕业生离校前，面向未就业毕业生开展一次就业意向调查，精准掌握留省就业意愿学生底数。 重点开发生源地、“家门口”的岗位并及时推送。讲好我省在先进制造、现代农业、冰雪经济、数字经济等方面的产业故事，大力选树宣传留省就业、基层建功的先进典型，增强吸引力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感召力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A778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(五) 规范毕业去向登记与管理</w:t>
      </w:r>
    </w:p>
    <w:p w14:paraId="55C74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10.规范准确登记毕业生去向。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严格执行国家毕业去向登记制度。准确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把握</w:t>
      </w:r>
      <w:r>
        <w:rPr>
          <w:rFonts w:hint="eastAsia" w:ascii="仿宋_GB2312" w:hAnsi="仿宋_GB2312" w:eastAsia="仿宋_GB2312" w:cs="仿宋_GB2312"/>
          <w:sz w:val="32"/>
          <w:szCs w:val="32"/>
        </w:rPr>
        <w:t>就业监测指标，严格审核毕业生就业证明材料及去向信息，规范做好毕业去向登记，确保“去向落实一人，数据上报一人”。健全就业进展动态监测机制，加强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辅导员</w:t>
      </w:r>
      <w:r>
        <w:rPr>
          <w:rFonts w:hint="eastAsia" w:ascii="仿宋_GB2312" w:hAnsi="仿宋_GB2312" w:eastAsia="仿宋_GB2312" w:cs="仿宋_GB2312"/>
          <w:sz w:val="32"/>
          <w:szCs w:val="32"/>
        </w:rPr>
        <w:t>就业监测工作业务培训，提升就业监测工作水平。</w:t>
      </w:r>
    </w:p>
    <w:p w14:paraId="002D8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11.加强就业数据审核。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严格执行教育部“四不准”、“三不得”规定。加强数据安全管理，及时处置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有关</w:t>
      </w:r>
      <w:r>
        <w:rPr>
          <w:rFonts w:hint="eastAsia" w:ascii="仿宋_GB2312" w:hAnsi="仿宋_GB2312" w:eastAsia="仿宋_GB2312" w:cs="仿宋_GB2312"/>
          <w:sz w:val="32"/>
          <w:szCs w:val="32"/>
        </w:rPr>
        <w:t>问题线索，对违规行为严肃追责。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sz w:val="32"/>
          <w:szCs w:val="32"/>
        </w:rPr>
        <w:t>配合省教育厅核查，重点整治“被就业”、“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花式</w:t>
      </w:r>
      <w:r>
        <w:rPr>
          <w:rFonts w:hint="eastAsia" w:ascii="仿宋_GB2312" w:hAnsi="仿宋_GB2312" w:eastAsia="仿宋_GB2312" w:cs="仿宋_GB2312"/>
          <w:sz w:val="32"/>
          <w:szCs w:val="32"/>
        </w:rPr>
        <w:t>签约”、“人岗不符”、“实习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变</w:t>
      </w:r>
      <w:r>
        <w:rPr>
          <w:rFonts w:hint="eastAsia" w:ascii="仿宋_GB2312" w:hAnsi="仿宋_GB2312" w:eastAsia="仿宋_GB2312" w:cs="仿宋_GB2312"/>
          <w:sz w:val="32"/>
          <w:szCs w:val="32"/>
        </w:rPr>
        <w:t>就业”、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佐证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不完整</w:t>
      </w:r>
      <w:r>
        <w:rPr>
          <w:rFonts w:hint="eastAsia" w:ascii="仿宋_GB2312" w:hAnsi="仿宋_GB2312" w:eastAsia="仿宋_GB2312" w:cs="仿宋_GB2312"/>
          <w:sz w:val="32"/>
          <w:szCs w:val="32"/>
        </w:rPr>
        <w:t>不规范等问题，确保就业数据真实准确。</w:t>
      </w:r>
    </w:p>
    <w:p w14:paraId="61714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五、工作要求</w:t>
      </w:r>
    </w:p>
    <w:p w14:paraId="3A557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迅速部署落实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相关部门、二级学院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要充分认识当前就业工作的紧迫性，抢抓毕业生离校前关键期，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参照</w:t>
      </w:r>
      <w:r>
        <w:rPr>
          <w:rFonts w:hint="eastAsia" w:ascii="仿宋_GB2312" w:hAnsi="仿宋_GB2312" w:eastAsia="仿宋_GB2312" w:cs="仿宋_GB2312"/>
          <w:sz w:val="32"/>
          <w:szCs w:val="32"/>
        </w:rPr>
        <w:t>“百日冲刺”具体实施方案，明确时间表、路线图、责任人，精心组织，狠抓落实，确保行动取得实效。</w:t>
      </w:r>
    </w:p>
    <w:p w14:paraId="7115A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）压实工作责任。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全面落实就业工作“一把手”工程。主要负责同志要亲自部署、靠前指挥、加强督查。将稳就业作为重大政治任务，确保部署到位、责任到位、措施到位。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配合省教育厅</w:t>
      </w:r>
      <w:r>
        <w:rPr>
          <w:rFonts w:hint="eastAsia" w:ascii="仿宋_GB2312" w:hAnsi="仿宋_GB2312" w:eastAsia="仿宋_GB2312" w:cs="仿宋_GB2312"/>
          <w:sz w:val="32"/>
          <w:szCs w:val="32"/>
        </w:rPr>
        <w:t>适时调度并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调整工作方向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3424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）加强宣传引导。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积极宣传“百日冲刺”行动举措、进展成效、典型经验和人物事迹，营造全校上下关心支持毕业生就业的良好氛围。密切关注就业相关舆情，做好风险排查和应对预案，及时有效化解矛盾，维护校园安全稳定。</w:t>
      </w:r>
    </w:p>
    <w:p w14:paraId="09599841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05B814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大兴安岭职业学院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学生工作部</w:t>
      </w:r>
    </w:p>
    <w:p w14:paraId="33A6862E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DD4FFF9">
      <w:pPr>
        <w:widowControl/>
        <w:adjustRightInd w:val="0"/>
        <w:snapToGrid w:val="0"/>
        <w:spacing w:line="560" w:lineRule="atLeast"/>
        <w:rPr>
          <w:rFonts w:eastAsia="仿宋_GB2312"/>
          <w:spacing w:val="-4"/>
          <w:kern w:val="0"/>
          <w:sz w:val="32"/>
          <w:szCs w:val="32"/>
        </w:rPr>
      </w:pPr>
    </w:p>
    <w:p w14:paraId="39589719">
      <w:pPr>
        <w:widowControl/>
        <w:adjustRightInd w:val="0"/>
        <w:snapToGrid w:val="0"/>
        <w:spacing w:line="560" w:lineRule="atLeast"/>
        <w:rPr>
          <w:rFonts w:eastAsia="仿宋_GB2312"/>
          <w:spacing w:val="-4"/>
          <w:kern w:val="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84323">
    <w:pPr>
      <w:pStyle w:val="8"/>
      <w:framePr w:wrap="around" w:vAnchor="text" w:hAnchor="margin" w:xAlign="outside" w:y="1"/>
      <w:ind w:right="210" w:rightChars="100"/>
      <w:rPr>
        <w:rStyle w:val="15"/>
        <w:rFonts w:ascii="仿宋_GB2312" w:eastAsia="仿宋_GB2312"/>
        <w:sz w:val="28"/>
        <w:szCs w:val="28"/>
      </w:rPr>
    </w:pPr>
    <w:r>
      <w:rPr>
        <w:rStyle w:val="15"/>
        <w:rFonts w:ascii="仿宋_GB2312" w:eastAsia="仿宋_GB2312"/>
        <w:sz w:val="28"/>
        <w:szCs w:val="28"/>
      </w:rPr>
      <w:t>—</w:t>
    </w:r>
    <w:r>
      <w:rPr>
        <w:rStyle w:val="15"/>
        <w:rFonts w:hint="eastAsia" w:ascii="仿宋_GB2312" w:eastAsia="仿宋_GB2312"/>
        <w:sz w:val="28"/>
        <w:szCs w:val="28"/>
      </w:rPr>
      <w:fldChar w:fldCharType="begin"/>
    </w:r>
    <w:r>
      <w:rPr>
        <w:rStyle w:val="15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5"/>
        <w:rFonts w:hint="eastAsia" w:ascii="仿宋_GB2312" w:eastAsia="仿宋_GB2312"/>
        <w:sz w:val="28"/>
        <w:szCs w:val="28"/>
      </w:rPr>
      <w:fldChar w:fldCharType="separate"/>
    </w:r>
    <w:r>
      <w:rPr>
        <w:rStyle w:val="15"/>
        <w:rFonts w:ascii="仿宋_GB2312" w:eastAsia="仿宋_GB2312"/>
        <w:sz w:val="28"/>
        <w:szCs w:val="28"/>
      </w:rPr>
      <w:t>4</w:t>
    </w:r>
    <w:r>
      <w:rPr>
        <w:rStyle w:val="15"/>
        <w:rFonts w:hint="eastAsia" w:ascii="仿宋_GB2312" w:eastAsia="仿宋_GB2312"/>
        <w:sz w:val="28"/>
        <w:szCs w:val="28"/>
      </w:rPr>
      <w:fldChar w:fldCharType="end"/>
    </w:r>
    <w:r>
      <w:rPr>
        <w:rStyle w:val="15"/>
        <w:rFonts w:ascii="仿宋_GB2312" w:eastAsia="仿宋_GB2312"/>
        <w:sz w:val="28"/>
        <w:szCs w:val="28"/>
      </w:rPr>
      <w:t>—</w:t>
    </w:r>
  </w:p>
  <w:p w14:paraId="4DB45C72">
    <w:pPr>
      <w:pStyle w:val="8"/>
      <w:framePr w:wrap="around" w:vAnchor="text" w:hAnchor="margin" w:xAlign="center" w:y="1"/>
      <w:ind w:right="360" w:firstLine="360"/>
      <w:rPr>
        <w:rStyle w:val="15"/>
      </w:rPr>
    </w:pPr>
  </w:p>
  <w:p w14:paraId="1B4B6D3D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05175">
    <w:pPr>
      <w:pStyle w:val="8"/>
      <w:framePr w:wrap="around" w:vAnchor="text" w:hAnchor="margin" w:xAlign="outside" w:y="1"/>
      <w:ind w:left="210" w:leftChars="100"/>
      <w:rPr>
        <w:rStyle w:val="15"/>
        <w:rFonts w:ascii="仿宋_GB2312" w:eastAsia="仿宋_GB2312"/>
        <w:sz w:val="28"/>
        <w:szCs w:val="28"/>
      </w:rPr>
    </w:pPr>
    <w:r>
      <w:rPr>
        <w:rStyle w:val="15"/>
        <w:rFonts w:ascii="仿宋_GB2312" w:eastAsia="仿宋_GB2312"/>
        <w:sz w:val="28"/>
        <w:szCs w:val="28"/>
      </w:rPr>
      <w:t>—</w:t>
    </w:r>
    <w:r>
      <w:rPr>
        <w:rStyle w:val="15"/>
        <w:rFonts w:hint="eastAsia" w:ascii="仿宋_GB2312" w:eastAsia="仿宋_GB2312"/>
        <w:sz w:val="28"/>
        <w:szCs w:val="28"/>
      </w:rPr>
      <w:fldChar w:fldCharType="begin"/>
    </w:r>
    <w:r>
      <w:rPr>
        <w:rStyle w:val="15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5"/>
        <w:rFonts w:hint="eastAsia" w:ascii="仿宋_GB2312" w:eastAsia="仿宋_GB2312"/>
        <w:sz w:val="28"/>
        <w:szCs w:val="28"/>
      </w:rPr>
      <w:fldChar w:fldCharType="separate"/>
    </w:r>
    <w:r>
      <w:rPr>
        <w:rStyle w:val="15"/>
        <w:rFonts w:ascii="仿宋_GB2312" w:eastAsia="仿宋_GB2312"/>
        <w:sz w:val="28"/>
        <w:szCs w:val="28"/>
      </w:rPr>
      <w:t>4</w:t>
    </w:r>
    <w:r>
      <w:rPr>
        <w:rStyle w:val="15"/>
        <w:rFonts w:hint="eastAsia" w:ascii="仿宋_GB2312" w:eastAsia="仿宋_GB2312"/>
        <w:sz w:val="28"/>
        <w:szCs w:val="28"/>
      </w:rPr>
      <w:fldChar w:fldCharType="end"/>
    </w:r>
    <w:r>
      <w:rPr>
        <w:rStyle w:val="15"/>
        <w:rFonts w:ascii="仿宋_GB2312" w:eastAsia="仿宋_GB2312"/>
        <w:sz w:val="28"/>
        <w:szCs w:val="28"/>
      </w:rPr>
      <w:t>—</w:t>
    </w:r>
  </w:p>
  <w:p w14:paraId="2D51A77C"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OGNjMzVhN2E4MzQ5MzQ5MDM5NDcxZWI0NzUwNDAifQ=="/>
  </w:docVars>
  <w:rsids>
    <w:rsidRoot w:val="00386279"/>
    <w:rsid w:val="0000101F"/>
    <w:rsid w:val="00006439"/>
    <w:rsid w:val="0000703B"/>
    <w:rsid w:val="00010251"/>
    <w:rsid w:val="00011543"/>
    <w:rsid w:val="000124AB"/>
    <w:rsid w:val="0001635E"/>
    <w:rsid w:val="0001733D"/>
    <w:rsid w:val="0002043B"/>
    <w:rsid w:val="000277E6"/>
    <w:rsid w:val="000338F9"/>
    <w:rsid w:val="00040127"/>
    <w:rsid w:val="00041721"/>
    <w:rsid w:val="00042586"/>
    <w:rsid w:val="000429DE"/>
    <w:rsid w:val="00043435"/>
    <w:rsid w:val="00043D14"/>
    <w:rsid w:val="000456D2"/>
    <w:rsid w:val="0005150B"/>
    <w:rsid w:val="00051994"/>
    <w:rsid w:val="00053310"/>
    <w:rsid w:val="000567B1"/>
    <w:rsid w:val="000569CE"/>
    <w:rsid w:val="00056E4F"/>
    <w:rsid w:val="000616DE"/>
    <w:rsid w:val="00065B96"/>
    <w:rsid w:val="00065D10"/>
    <w:rsid w:val="000702EE"/>
    <w:rsid w:val="00071AFD"/>
    <w:rsid w:val="00071E70"/>
    <w:rsid w:val="00072A05"/>
    <w:rsid w:val="000766B0"/>
    <w:rsid w:val="00081C07"/>
    <w:rsid w:val="00082BD5"/>
    <w:rsid w:val="00082DE2"/>
    <w:rsid w:val="00090907"/>
    <w:rsid w:val="00091A37"/>
    <w:rsid w:val="000934A5"/>
    <w:rsid w:val="000A02F4"/>
    <w:rsid w:val="000A2650"/>
    <w:rsid w:val="000A55A0"/>
    <w:rsid w:val="000A5A02"/>
    <w:rsid w:val="000A752C"/>
    <w:rsid w:val="000B0EE0"/>
    <w:rsid w:val="000B2CB8"/>
    <w:rsid w:val="000D081A"/>
    <w:rsid w:val="000D1A95"/>
    <w:rsid w:val="000D4984"/>
    <w:rsid w:val="000D7379"/>
    <w:rsid w:val="000E3C4A"/>
    <w:rsid w:val="000F3B6C"/>
    <w:rsid w:val="000F3E3E"/>
    <w:rsid w:val="000F73CA"/>
    <w:rsid w:val="001020FF"/>
    <w:rsid w:val="00104DC7"/>
    <w:rsid w:val="00110F0E"/>
    <w:rsid w:val="00110F20"/>
    <w:rsid w:val="0011152C"/>
    <w:rsid w:val="00115EAA"/>
    <w:rsid w:val="0012199E"/>
    <w:rsid w:val="001228FE"/>
    <w:rsid w:val="00123FE5"/>
    <w:rsid w:val="001301C2"/>
    <w:rsid w:val="001337D9"/>
    <w:rsid w:val="00133A7C"/>
    <w:rsid w:val="00136D43"/>
    <w:rsid w:val="00136DBF"/>
    <w:rsid w:val="00137BAF"/>
    <w:rsid w:val="001431C0"/>
    <w:rsid w:val="00144FB1"/>
    <w:rsid w:val="00145D24"/>
    <w:rsid w:val="001468C8"/>
    <w:rsid w:val="001504BB"/>
    <w:rsid w:val="00150ECD"/>
    <w:rsid w:val="00156A5B"/>
    <w:rsid w:val="0015700B"/>
    <w:rsid w:val="00157159"/>
    <w:rsid w:val="00164EC1"/>
    <w:rsid w:val="001675E9"/>
    <w:rsid w:val="00167661"/>
    <w:rsid w:val="00171370"/>
    <w:rsid w:val="00181DEE"/>
    <w:rsid w:val="00186AD1"/>
    <w:rsid w:val="00194AA7"/>
    <w:rsid w:val="00194D3F"/>
    <w:rsid w:val="001A4674"/>
    <w:rsid w:val="001B1656"/>
    <w:rsid w:val="001C01CD"/>
    <w:rsid w:val="001C03B4"/>
    <w:rsid w:val="001C3287"/>
    <w:rsid w:val="001C3323"/>
    <w:rsid w:val="001C63A6"/>
    <w:rsid w:val="001D1283"/>
    <w:rsid w:val="001D13F8"/>
    <w:rsid w:val="001D4258"/>
    <w:rsid w:val="001E3E81"/>
    <w:rsid w:val="001F26E9"/>
    <w:rsid w:val="001F287D"/>
    <w:rsid w:val="001F2A82"/>
    <w:rsid w:val="001F6EB1"/>
    <w:rsid w:val="001F7F08"/>
    <w:rsid w:val="00202095"/>
    <w:rsid w:val="00203868"/>
    <w:rsid w:val="00203EBC"/>
    <w:rsid w:val="002053C8"/>
    <w:rsid w:val="00207D18"/>
    <w:rsid w:val="00212183"/>
    <w:rsid w:val="00220EB1"/>
    <w:rsid w:val="00222613"/>
    <w:rsid w:val="00224A17"/>
    <w:rsid w:val="00224C63"/>
    <w:rsid w:val="00225F2E"/>
    <w:rsid w:val="002305D6"/>
    <w:rsid w:val="00241AB8"/>
    <w:rsid w:val="00242102"/>
    <w:rsid w:val="0024424D"/>
    <w:rsid w:val="00252FEE"/>
    <w:rsid w:val="00253AF3"/>
    <w:rsid w:val="002544E2"/>
    <w:rsid w:val="00264B3C"/>
    <w:rsid w:val="00266C70"/>
    <w:rsid w:val="0027250F"/>
    <w:rsid w:val="002761CF"/>
    <w:rsid w:val="00277649"/>
    <w:rsid w:val="00282418"/>
    <w:rsid w:val="0028631B"/>
    <w:rsid w:val="00286ECC"/>
    <w:rsid w:val="00287A8E"/>
    <w:rsid w:val="002A009D"/>
    <w:rsid w:val="002A3B49"/>
    <w:rsid w:val="002A770C"/>
    <w:rsid w:val="002B6A4E"/>
    <w:rsid w:val="002C03B5"/>
    <w:rsid w:val="002C1A31"/>
    <w:rsid w:val="002C345F"/>
    <w:rsid w:val="002D4003"/>
    <w:rsid w:val="002D775A"/>
    <w:rsid w:val="002E0E7B"/>
    <w:rsid w:val="002E228D"/>
    <w:rsid w:val="002E4543"/>
    <w:rsid w:val="002E4855"/>
    <w:rsid w:val="002F70A0"/>
    <w:rsid w:val="002F7CFB"/>
    <w:rsid w:val="0030009D"/>
    <w:rsid w:val="00304FD8"/>
    <w:rsid w:val="00315435"/>
    <w:rsid w:val="0031768D"/>
    <w:rsid w:val="0032173F"/>
    <w:rsid w:val="003224CF"/>
    <w:rsid w:val="0032370A"/>
    <w:rsid w:val="00330967"/>
    <w:rsid w:val="00332043"/>
    <w:rsid w:val="0033340F"/>
    <w:rsid w:val="00333DDF"/>
    <w:rsid w:val="00351220"/>
    <w:rsid w:val="00352214"/>
    <w:rsid w:val="00357E81"/>
    <w:rsid w:val="003641DC"/>
    <w:rsid w:val="00365AD4"/>
    <w:rsid w:val="00367F22"/>
    <w:rsid w:val="003712D1"/>
    <w:rsid w:val="003721DE"/>
    <w:rsid w:val="00374B47"/>
    <w:rsid w:val="003827CF"/>
    <w:rsid w:val="003846BB"/>
    <w:rsid w:val="00386279"/>
    <w:rsid w:val="00392B08"/>
    <w:rsid w:val="00393054"/>
    <w:rsid w:val="00394423"/>
    <w:rsid w:val="00395000"/>
    <w:rsid w:val="003954A3"/>
    <w:rsid w:val="003A3652"/>
    <w:rsid w:val="003A5A05"/>
    <w:rsid w:val="003A6932"/>
    <w:rsid w:val="003A6AAE"/>
    <w:rsid w:val="003B12CC"/>
    <w:rsid w:val="003B1428"/>
    <w:rsid w:val="003B46D4"/>
    <w:rsid w:val="003B5081"/>
    <w:rsid w:val="003B55FE"/>
    <w:rsid w:val="003B6C3E"/>
    <w:rsid w:val="003C590E"/>
    <w:rsid w:val="003C653E"/>
    <w:rsid w:val="003C7A68"/>
    <w:rsid w:val="003D091C"/>
    <w:rsid w:val="003D4008"/>
    <w:rsid w:val="003D418A"/>
    <w:rsid w:val="003D7EED"/>
    <w:rsid w:val="003E08D5"/>
    <w:rsid w:val="003E6C00"/>
    <w:rsid w:val="003E77B0"/>
    <w:rsid w:val="003F2E3A"/>
    <w:rsid w:val="003F685D"/>
    <w:rsid w:val="00406BA7"/>
    <w:rsid w:val="00412114"/>
    <w:rsid w:val="00412ECD"/>
    <w:rsid w:val="00412F58"/>
    <w:rsid w:val="00414966"/>
    <w:rsid w:val="004163A1"/>
    <w:rsid w:val="004244DB"/>
    <w:rsid w:val="00432FD6"/>
    <w:rsid w:val="0043562D"/>
    <w:rsid w:val="00437009"/>
    <w:rsid w:val="00440B39"/>
    <w:rsid w:val="00444FFA"/>
    <w:rsid w:val="00445413"/>
    <w:rsid w:val="00445AB0"/>
    <w:rsid w:val="00445AE9"/>
    <w:rsid w:val="00445D05"/>
    <w:rsid w:val="00445FA6"/>
    <w:rsid w:val="004460EB"/>
    <w:rsid w:val="00447C04"/>
    <w:rsid w:val="004513FB"/>
    <w:rsid w:val="00452230"/>
    <w:rsid w:val="00461BDF"/>
    <w:rsid w:val="004629A9"/>
    <w:rsid w:val="00464134"/>
    <w:rsid w:val="00471323"/>
    <w:rsid w:val="004718B6"/>
    <w:rsid w:val="00473BA1"/>
    <w:rsid w:val="004844B9"/>
    <w:rsid w:val="004905A8"/>
    <w:rsid w:val="0049110C"/>
    <w:rsid w:val="004A100E"/>
    <w:rsid w:val="004A3089"/>
    <w:rsid w:val="004A357E"/>
    <w:rsid w:val="004B5F32"/>
    <w:rsid w:val="004C101C"/>
    <w:rsid w:val="004C27C9"/>
    <w:rsid w:val="004C2E15"/>
    <w:rsid w:val="004C32C0"/>
    <w:rsid w:val="004C38EC"/>
    <w:rsid w:val="004D2AF3"/>
    <w:rsid w:val="004D4F9A"/>
    <w:rsid w:val="004E024F"/>
    <w:rsid w:val="004E0A88"/>
    <w:rsid w:val="004E4526"/>
    <w:rsid w:val="004F0F55"/>
    <w:rsid w:val="004F2142"/>
    <w:rsid w:val="004F61E7"/>
    <w:rsid w:val="0050100E"/>
    <w:rsid w:val="00503EB3"/>
    <w:rsid w:val="00513C19"/>
    <w:rsid w:val="0051458E"/>
    <w:rsid w:val="0051702A"/>
    <w:rsid w:val="0052326A"/>
    <w:rsid w:val="0052344C"/>
    <w:rsid w:val="00526753"/>
    <w:rsid w:val="0052752F"/>
    <w:rsid w:val="00527BC2"/>
    <w:rsid w:val="00532F21"/>
    <w:rsid w:val="00532FA7"/>
    <w:rsid w:val="0053713C"/>
    <w:rsid w:val="005401EA"/>
    <w:rsid w:val="005404F5"/>
    <w:rsid w:val="0054096B"/>
    <w:rsid w:val="00553322"/>
    <w:rsid w:val="005544C6"/>
    <w:rsid w:val="00554DD7"/>
    <w:rsid w:val="005550AB"/>
    <w:rsid w:val="00555E91"/>
    <w:rsid w:val="00557D9D"/>
    <w:rsid w:val="00560FF0"/>
    <w:rsid w:val="00564DA7"/>
    <w:rsid w:val="00584CEA"/>
    <w:rsid w:val="0058679A"/>
    <w:rsid w:val="00594874"/>
    <w:rsid w:val="005A2A8E"/>
    <w:rsid w:val="005A5DC2"/>
    <w:rsid w:val="005A5F34"/>
    <w:rsid w:val="005A62B8"/>
    <w:rsid w:val="005B00D2"/>
    <w:rsid w:val="005B6080"/>
    <w:rsid w:val="005B6370"/>
    <w:rsid w:val="005C0ED6"/>
    <w:rsid w:val="005C2F48"/>
    <w:rsid w:val="005C4E83"/>
    <w:rsid w:val="005C5D3C"/>
    <w:rsid w:val="005C68E9"/>
    <w:rsid w:val="005D36FB"/>
    <w:rsid w:val="005D7954"/>
    <w:rsid w:val="005E0795"/>
    <w:rsid w:val="005E2424"/>
    <w:rsid w:val="005E3862"/>
    <w:rsid w:val="005F3BF3"/>
    <w:rsid w:val="005F71B7"/>
    <w:rsid w:val="0060157C"/>
    <w:rsid w:val="006040D0"/>
    <w:rsid w:val="006067AF"/>
    <w:rsid w:val="00606CD9"/>
    <w:rsid w:val="006070E8"/>
    <w:rsid w:val="00607BDE"/>
    <w:rsid w:val="0061240F"/>
    <w:rsid w:val="00614507"/>
    <w:rsid w:val="006221E5"/>
    <w:rsid w:val="0062524D"/>
    <w:rsid w:val="00626C70"/>
    <w:rsid w:val="006273A4"/>
    <w:rsid w:val="00630195"/>
    <w:rsid w:val="00631A6A"/>
    <w:rsid w:val="00632C03"/>
    <w:rsid w:val="00635D3A"/>
    <w:rsid w:val="006415A6"/>
    <w:rsid w:val="0064314C"/>
    <w:rsid w:val="0064692C"/>
    <w:rsid w:val="00647973"/>
    <w:rsid w:val="006502C9"/>
    <w:rsid w:val="006524F0"/>
    <w:rsid w:val="006579FB"/>
    <w:rsid w:val="0066001E"/>
    <w:rsid w:val="00660075"/>
    <w:rsid w:val="006627C5"/>
    <w:rsid w:val="006642FB"/>
    <w:rsid w:val="006645D0"/>
    <w:rsid w:val="006649A2"/>
    <w:rsid w:val="006672C7"/>
    <w:rsid w:val="00671862"/>
    <w:rsid w:val="006722FD"/>
    <w:rsid w:val="00675557"/>
    <w:rsid w:val="006759FC"/>
    <w:rsid w:val="006767A8"/>
    <w:rsid w:val="00677166"/>
    <w:rsid w:val="006828A6"/>
    <w:rsid w:val="00685367"/>
    <w:rsid w:val="00690180"/>
    <w:rsid w:val="006910F4"/>
    <w:rsid w:val="0069226E"/>
    <w:rsid w:val="006A3A6E"/>
    <w:rsid w:val="006A50FB"/>
    <w:rsid w:val="006A57A0"/>
    <w:rsid w:val="006B1E07"/>
    <w:rsid w:val="006B493B"/>
    <w:rsid w:val="006B647F"/>
    <w:rsid w:val="006B714A"/>
    <w:rsid w:val="006C0910"/>
    <w:rsid w:val="006C098D"/>
    <w:rsid w:val="006C6332"/>
    <w:rsid w:val="006D2669"/>
    <w:rsid w:val="006D2F7A"/>
    <w:rsid w:val="006D493B"/>
    <w:rsid w:val="006D5124"/>
    <w:rsid w:val="006D7447"/>
    <w:rsid w:val="006E434A"/>
    <w:rsid w:val="006E47FE"/>
    <w:rsid w:val="006E5165"/>
    <w:rsid w:val="006F29BD"/>
    <w:rsid w:val="006F2A4B"/>
    <w:rsid w:val="006F34EA"/>
    <w:rsid w:val="006F374B"/>
    <w:rsid w:val="006F7910"/>
    <w:rsid w:val="006F7B31"/>
    <w:rsid w:val="006F7F05"/>
    <w:rsid w:val="007028FD"/>
    <w:rsid w:val="00704BA2"/>
    <w:rsid w:val="00704FE5"/>
    <w:rsid w:val="00714F8F"/>
    <w:rsid w:val="00715D8B"/>
    <w:rsid w:val="00716D19"/>
    <w:rsid w:val="00730968"/>
    <w:rsid w:val="00730C94"/>
    <w:rsid w:val="00735F6F"/>
    <w:rsid w:val="00737BD6"/>
    <w:rsid w:val="00740AF4"/>
    <w:rsid w:val="0074169C"/>
    <w:rsid w:val="0074242D"/>
    <w:rsid w:val="00744AB4"/>
    <w:rsid w:val="00745020"/>
    <w:rsid w:val="00746BDA"/>
    <w:rsid w:val="00747FEE"/>
    <w:rsid w:val="00752E75"/>
    <w:rsid w:val="007554E1"/>
    <w:rsid w:val="00755A79"/>
    <w:rsid w:val="0076284B"/>
    <w:rsid w:val="00762F2E"/>
    <w:rsid w:val="00765421"/>
    <w:rsid w:val="007672A9"/>
    <w:rsid w:val="00770B5B"/>
    <w:rsid w:val="007731DC"/>
    <w:rsid w:val="007749FE"/>
    <w:rsid w:val="00780C1F"/>
    <w:rsid w:val="007815B1"/>
    <w:rsid w:val="00785043"/>
    <w:rsid w:val="0079095D"/>
    <w:rsid w:val="00791960"/>
    <w:rsid w:val="007970EB"/>
    <w:rsid w:val="007978B3"/>
    <w:rsid w:val="007A1D7F"/>
    <w:rsid w:val="007A32BF"/>
    <w:rsid w:val="007B2315"/>
    <w:rsid w:val="007C2AC5"/>
    <w:rsid w:val="007C3DC2"/>
    <w:rsid w:val="007C65CE"/>
    <w:rsid w:val="007C7CEE"/>
    <w:rsid w:val="007D1B34"/>
    <w:rsid w:val="007D69BD"/>
    <w:rsid w:val="007E03C7"/>
    <w:rsid w:val="00802BA9"/>
    <w:rsid w:val="0080682B"/>
    <w:rsid w:val="00812C64"/>
    <w:rsid w:val="00822151"/>
    <w:rsid w:val="008233CB"/>
    <w:rsid w:val="008263D2"/>
    <w:rsid w:val="00830422"/>
    <w:rsid w:val="00831318"/>
    <w:rsid w:val="00832D51"/>
    <w:rsid w:val="00835391"/>
    <w:rsid w:val="008405CC"/>
    <w:rsid w:val="00843280"/>
    <w:rsid w:val="00844676"/>
    <w:rsid w:val="00846758"/>
    <w:rsid w:val="00856862"/>
    <w:rsid w:val="00857414"/>
    <w:rsid w:val="00857CED"/>
    <w:rsid w:val="008628DF"/>
    <w:rsid w:val="0086469F"/>
    <w:rsid w:val="00871070"/>
    <w:rsid w:val="008740F2"/>
    <w:rsid w:val="008745E6"/>
    <w:rsid w:val="00876FEC"/>
    <w:rsid w:val="008817B5"/>
    <w:rsid w:val="008827AF"/>
    <w:rsid w:val="00882BDF"/>
    <w:rsid w:val="00884DD9"/>
    <w:rsid w:val="00886CBC"/>
    <w:rsid w:val="008907C6"/>
    <w:rsid w:val="00894003"/>
    <w:rsid w:val="00895152"/>
    <w:rsid w:val="00896B86"/>
    <w:rsid w:val="00897C42"/>
    <w:rsid w:val="008A3EFF"/>
    <w:rsid w:val="008A5AF2"/>
    <w:rsid w:val="008B0E72"/>
    <w:rsid w:val="008B19A3"/>
    <w:rsid w:val="008B2777"/>
    <w:rsid w:val="008B299D"/>
    <w:rsid w:val="008B43A4"/>
    <w:rsid w:val="008B545D"/>
    <w:rsid w:val="008C1468"/>
    <w:rsid w:val="008C626A"/>
    <w:rsid w:val="008D0B40"/>
    <w:rsid w:val="008D1303"/>
    <w:rsid w:val="008D482C"/>
    <w:rsid w:val="008D7A11"/>
    <w:rsid w:val="008D7F13"/>
    <w:rsid w:val="008E115D"/>
    <w:rsid w:val="008E1EF7"/>
    <w:rsid w:val="008E3614"/>
    <w:rsid w:val="008E41B7"/>
    <w:rsid w:val="008E7AB5"/>
    <w:rsid w:val="008F0DD4"/>
    <w:rsid w:val="0090105D"/>
    <w:rsid w:val="009054A3"/>
    <w:rsid w:val="00906053"/>
    <w:rsid w:val="00907E21"/>
    <w:rsid w:val="0091192F"/>
    <w:rsid w:val="00914A9F"/>
    <w:rsid w:val="00916FF4"/>
    <w:rsid w:val="00924DC6"/>
    <w:rsid w:val="00925883"/>
    <w:rsid w:val="009268DB"/>
    <w:rsid w:val="00926DA8"/>
    <w:rsid w:val="0093033C"/>
    <w:rsid w:val="009309A3"/>
    <w:rsid w:val="00936FE7"/>
    <w:rsid w:val="009375DE"/>
    <w:rsid w:val="009471B5"/>
    <w:rsid w:val="009539FA"/>
    <w:rsid w:val="00957765"/>
    <w:rsid w:val="00963D3B"/>
    <w:rsid w:val="00964ACB"/>
    <w:rsid w:val="009713AE"/>
    <w:rsid w:val="00971FD9"/>
    <w:rsid w:val="0097370E"/>
    <w:rsid w:val="00974F9F"/>
    <w:rsid w:val="00976B60"/>
    <w:rsid w:val="009833A1"/>
    <w:rsid w:val="00985F8A"/>
    <w:rsid w:val="009A1DC2"/>
    <w:rsid w:val="009A7CAB"/>
    <w:rsid w:val="009B3D94"/>
    <w:rsid w:val="009B5614"/>
    <w:rsid w:val="009B73E0"/>
    <w:rsid w:val="009B78F4"/>
    <w:rsid w:val="009B7A7E"/>
    <w:rsid w:val="009C1C1E"/>
    <w:rsid w:val="009C2B6E"/>
    <w:rsid w:val="009D110E"/>
    <w:rsid w:val="009D117F"/>
    <w:rsid w:val="009E06F2"/>
    <w:rsid w:val="009E2892"/>
    <w:rsid w:val="009E2D56"/>
    <w:rsid w:val="009F22AF"/>
    <w:rsid w:val="009F7ED9"/>
    <w:rsid w:val="00A030F5"/>
    <w:rsid w:val="00A03CE6"/>
    <w:rsid w:val="00A044A8"/>
    <w:rsid w:val="00A04832"/>
    <w:rsid w:val="00A04E98"/>
    <w:rsid w:val="00A0783B"/>
    <w:rsid w:val="00A1258C"/>
    <w:rsid w:val="00A14058"/>
    <w:rsid w:val="00A14710"/>
    <w:rsid w:val="00A148EB"/>
    <w:rsid w:val="00A21852"/>
    <w:rsid w:val="00A21B5B"/>
    <w:rsid w:val="00A24F09"/>
    <w:rsid w:val="00A277BD"/>
    <w:rsid w:val="00A30050"/>
    <w:rsid w:val="00A31414"/>
    <w:rsid w:val="00A31E73"/>
    <w:rsid w:val="00A32C2D"/>
    <w:rsid w:val="00A33B23"/>
    <w:rsid w:val="00A35DFF"/>
    <w:rsid w:val="00A374FF"/>
    <w:rsid w:val="00A40953"/>
    <w:rsid w:val="00A41199"/>
    <w:rsid w:val="00A44CFB"/>
    <w:rsid w:val="00A46214"/>
    <w:rsid w:val="00A475E6"/>
    <w:rsid w:val="00A5200E"/>
    <w:rsid w:val="00A54AB1"/>
    <w:rsid w:val="00A550D5"/>
    <w:rsid w:val="00A551C9"/>
    <w:rsid w:val="00A61CAE"/>
    <w:rsid w:val="00A62BCC"/>
    <w:rsid w:val="00A66FF9"/>
    <w:rsid w:val="00A67D6D"/>
    <w:rsid w:val="00A70359"/>
    <w:rsid w:val="00A75AF9"/>
    <w:rsid w:val="00A75CC6"/>
    <w:rsid w:val="00A802B9"/>
    <w:rsid w:val="00A82F78"/>
    <w:rsid w:val="00A842EE"/>
    <w:rsid w:val="00A86105"/>
    <w:rsid w:val="00A86F96"/>
    <w:rsid w:val="00A87CB1"/>
    <w:rsid w:val="00A91105"/>
    <w:rsid w:val="00A94D62"/>
    <w:rsid w:val="00A95C35"/>
    <w:rsid w:val="00A96317"/>
    <w:rsid w:val="00A96DFE"/>
    <w:rsid w:val="00AA0570"/>
    <w:rsid w:val="00AA09FF"/>
    <w:rsid w:val="00AA1812"/>
    <w:rsid w:val="00AA278D"/>
    <w:rsid w:val="00AA663F"/>
    <w:rsid w:val="00AB1082"/>
    <w:rsid w:val="00AB3AE1"/>
    <w:rsid w:val="00AB4480"/>
    <w:rsid w:val="00AB5FA8"/>
    <w:rsid w:val="00AB72BE"/>
    <w:rsid w:val="00AC1AC8"/>
    <w:rsid w:val="00AC6F03"/>
    <w:rsid w:val="00AD1508"/>
    <w:rsid w:val="00AD2EF2"/>
    <w:rsid w:val="00AD6B6D"/>
    <w:rsid w:val="00AD7F49"/>
    <w:rsid w:val="00AE0CB9"/>
    <w:rsid w:val="00AE7990"/>
    <w:rsid w:val="00AF0510"/>
    <w:rsid w:val="00B01F1D"/>
    <w:rsid w:val="00B0268F"/>
    <w:rsid w:val="00B03760"/>
    <w:rsid w:val="00B03A21"/>
    <w:rsid w:val="00B12DE4"/>
    <w:rsid w:val="00B12F41"/>
    <w:rsid w:val="00B15DB4"/>
    <w:rsid w:val="00B202A8"/>
    <w:rsid w:val="00B21C23"/>
    <w:rsid w:val="00B22E5E"/>
    <w:rsid w:val="00B23225"/>
    <w:rsid w:val="00B23DF2"/>
    <w:rsid w:val="00B30801"/>
    <w:rsid w:val="00B33C73"/>
    <w:rsid w:val="00B42B70"/>
    <w:rsid w:val="00B51606"/>
    <w:rsid w:val="00B51651"/>
    <w:rsid w:val="00B52FF5"/>
    <w:rsid w:val="00B55775"/>
    <w:rsid w:val="00B61FC8"/>
    <w:rsid w:val="00B64CFB"/>
    <w:rsid w:val="00B6578B"/>
    <w:rsid w:val="00B67C83"/>
    <w:rsid w:val="00B729C0"/>
    <w:rsid w:val="00B75AF2"/>
    <w:rsid w:val="00B75C54"/>
    <w:rsid w:val="00B7623E"/>
    <w:rsid w:val="00B76D1D"/>
    <w:rsid w:val="00B77D2A"/>
    <w:rsid w:val="00B804E5"/>
    <w:rsid w:val="00B80E5C"/>
    <w:rsid w:val="00B822FE"/>
    <w:rsid w:val="00B846C0"/>
    <w:rsid w:val="00B84C99"/>
    <w:rsid w:val="00B85872"/>
    <w:rsid w:val="00B87E93"/>
    <w:rsid w:val="00B90236"/>
    <w:rsid w:val="00B9449C"/>
    <w:rsid w:val="00B96B7B"/>
    <w:rsid w:val="00B971CA"/>
    <w:rsid w:val="00BA1E65"/>
    <w:rsid w:val="00BA23CB"/>
    <w:rsid w:val="00BA290D"/>
    <w:rsid w:val="00BA2D34"/>
    <w:rsid w:val="00BA557A"/>
    <w:rsid w:val="00BB1278"/>
    <w:rsid w:val="00BB3160"/>
    <w:rsid w:val="00BB44F6"/>
    <w:rsid w:val="00BB450F"/>
    <w:rsid w:val="00BB694B"/>
    <w:rsid w:val="00BC1D6B"/>
    <w:rsid w:val="00BC5335"/>
    <w:rsid w:val="00BD3B5F"/>
    <w:rsid w:val="00BD4402"/>
    <w:rsid w:val="00BD548A"/>
    <w:rsid w:val="00BE3A70"/>
    <w:rsid w:val="00BF2588"/>
    <w:rsid w:val="00BF3059"/>
    <w:rsid w:val="00BF7F88"/>
    <w:rsid w:val="00C01682"/>
    <w:rsid w:val="00C06120"/>
    <w:rsid w:val="00C06E05"/>
    <w:rsid w:val="00C10A9C"/>
    <w:rsid w:val="00C125F3"/>
    <w:rsid w:val="00C14505"/>
    <w:rsid w:val="00C14A2C"/>
    <w:rsid w:val="00C21EEE"/>
    <w:rsid w:val="00C23496"/>
    <w:rsid w:val="00C25571"/>
    <w:rsid w:val="00C34C07"/>
    <w:rsid w:val="00C356E7"/>
    <w:rsid w:val="00C373BC"/>
    <w:rsid w:val="00C43491"/>
    <w:rsid w:val="00C50C3B"/>
    <w:rsid w:val="00C52C00"/>
    <w:rsid w:val="00C5391C"/>
    <w:rsid w:val="00C56378"/>
    <w:rsid w:val="00C56598"/>
    <w:rsid w:val="00C630DE"/>
    <w:rsid w:val="00C63B2A"/>
    <w:rsid w:val="00C65361"/>
    <w:rsid w:val="00C66DCD"/>
    <w:rsid w:val="00C858B1"/>
    <w:rsid w:val="00C94543"/>
    <w:rsid w:val="00CA25AF"/>
    <w:rsid w:val="00CA6BB9"/>
    <w:rsid w:val="00CB0292"/>
    <w:rsid w:val="00CB12C0"/>
    <w:rsid w:val="00CB5D8B"/>
    <w:rsid w:val="00CB6029"/>
    <w:rsid w:val="00CC3E4A"/>
    <w:rsid w:val="00CD02DD"/>
    <w:rsid w:val="00CD095F"/>
    <w:rsid w:val="00CD55DE"/>
    <w:rsid w:val="00CD6B76"/>
    <w:rsid w:val="00CE13F1"/>
    <w:rsid w:val="00CE2155"/>
    <w:rsid w:val="00CE7642"/>
    <w:rsid w:val="00CF3797"/>
    <w:rsid w:val="00CF3AE9"/>
    <w:rsid w:val="00CF5219"/>
    <w:rsid w:val="00CF5673"/>
    <w:rsid w:val="00CF736A"/>
    <w:rsid w:val="00D00527"/>
    <w:rsid w:val="00D05CBC"/>
    <w:rsid w:val="00D05FF1"/>
    <w:rsid w:val="00D12237"/>
    <w:rsid w:val="00D16AE1"/>
    <w:rsid w:val="00D16EEF"/>
    <w:rsid w:val="00D21035"/>
    <w:rsid w:val="00D22DE2"/>
    <w:rsid w:val="00D334A7"/>
    <w:rsid w:val="00D34C03"/>
    <w:rsid w:val="00D37479"/>
    <w:rsid w:val="00D42154"/>
    <w:rsid w:val="00D44916"/>
    <w:rsid w:val="00D5067D"/>
    <w:rsid w:val="00D5157C"/>
    <w:rsid w:val="00D54C38"/>
    <w:rsid w:val="00D571F8"/>
    <w:rsid w:val="00D57D27"/>
    <w:rsid w:val="00D601B8"/>
    <w:rsid w:val="00D62D54"/>
    <w:rsid w:val="00D65AE6"/>
    <w:rsid w:val="00D6655D"/>
    <w:rsid w:val="00D666F4"/>
    <w:rsid w:val="00D66714"/>
    <w:rsid w:val="00D80045"/>
    <w:rsid w:val="00D83FA7"/>
    <w:rsid w:val="00D86BA1"/>
    <w:rsid w:val="00D9239F"/>
    <w:rsid w:val="00D9337D"/>
    <w:rsid w:val="00DA3813"/>
    <w:rsid w:val="00DA40F5"/>
    <w:rsid w:val="00DA4510"/>
    <w:rsid w:val="00DA64BA"/>
    <w:rsid w:val="00DB0FC0"/>
    <w:rsid w:val="00DB256E"/>
    <w:rsid w:val="00DB6C26"/>
    <w:rsid w:val="00DC1E43"/>
    <w:rsid w:val="00DC3DD1"/>
    <w:rsid w:val="00DE49FB"/>
    <w:rsid w:val="00DE5BA2"/>
    <w:rsid w:val="00DE5D4E"/>
    <w:rsid w:val="00DF183A"/>
    <w:rsid w:val="00DF345A"/>
    <w:rsid w:val="00E005BC"/>
    <w:rsid w:val="00E0086D"/>
    <w:rsid w:val="00E06876"/>
    <w:rsid w:val="00E068B2"/>
    <w:rsid w:val="00E073FC"/>
    <w:rsid w:val="00E1519E"/>
    <w:rsid w:val="00E2348F"/>
    <w:rsid w:val="00E24789"/>
    <w:rsid w:val="00E251C1"/>
    <w:rsid w:val="00E26262"/>
    <w:rsid w:val="00E26C0A"/>
    <w:rsid w:val="00E27B2C"/>
    <w:rsid w:val="00E36676"/>
    <w:rsid w:val="00E37353"/>
    <w:rsid w:val="00E4172A"/>
    <w:rsid w:val="00E431ED"/>
    <w:rsid w:val="00E44B02"/>
    <w:rsid w:val="00E45B30"/>
    <w:rsid w:val="00E466CB"/>
    <w:rsid w:val="00E54B09"/>
    <w:rsid w:val="00E56B3E"/>
    <w:rsid w:val="00E56FE0"/>
    <w:rsid w:val="00E57158"/>
    <w:rsid w:val="00E57F8E"/>
    <w:rsid w:val="00E66158"/>
    <w:rsid w:val="00E77F4D"/>
    <w:rsid w:val="00E8307B"/>
    <w:rsid w:val="00E84036"/>
    <w:rsid w:val="00E91951"/>
    <w:rsid w:val="00E924C1"/>
    <w:rsid w:val="00E935E2"/>
    <w:rsid w:val="00E95B8F"/>
    <w:rsid w:val="00E975E1"/>
    <w:rsid w:val="00EA0B48"/>
    <w:rsid w:val="00EA0BAD"/>
    <w:rsid w:val="00EA4014"/>
    <w:rsid w:val="00EA5416"/>
    <w:rsid w:val="00EB42BB"/>
    <w:rsid w:val="00EB5FCE"/>
    <w:rsid w:val="00EB763C"/>
    <w:rsid w:val="00EC07B9"/>
    <w:rsid w:val="00EC5028"/>
    <w:rsid w:val="00ED409F"/>
    <w:rsid w:val="00ED5057"/>
    <w:rsid w:val="00EE0E64"/>
    <w:rsid w:val="00EE51B6"/>
    <w:rsid w:val="00EF39E0"/>
    <w:rsid w:val="00F03157"/>
    <w:rsid w:val="00F03C9E"/>
    <w:rsid w:val="00F03DA8"/>
    <w:rsid w:val="00F0430B"/>
    <w:rsid w:val="00F12FE8"/>
    <w:rsid w:val="00F13348"/>
    <w:rsid w:val="00F21558"/>
    <w:rsid w:val="00F25113"/>
    <w:rsid w:val="00F2568E"/>
    <w:rsid w:val="00F262F4"/>
    <w:rsid w:val="00F27904"/>
    <w:rsid w:val="00F326BA"/>
    <w:rsid w:val="00F34622"/>
    <w:rsid w:val="00F350F6"/>
    <w:rsid w:val="00F41A47"/>
    <w:rsid w:val="00F41F4F"/>
    <w:rsid w:val="00F432F2"/>
    <w:rsid w:val="00F4386D"/>
    <w:rsid w:val="00F501D1"/>
    <w:rsid w:val="00F512A2"/>
    <w:rsid w:val="00F5166B"/>
    <w:rsid w:val="00F52C09"/>
    <w:rsid w:val="00F55A0F"/>
    <w:rsid w:val="00F55E04"/>
    <w:rsid w:val="00F560A8"/>
    <w:rsid w:val="00F56F7F"/>
    <w:rsid w:val="00F57FCA"/>
    <w:rsid w:val="00F63E2E"/>
    <w:rsid w:val="00F805E7"/>
    <w:rsid w:val="00F81617"/>
    <w:rsid w:val="00F87F86"/>
    <w:rsid w:val="00F91660"/>
    <w:rsid w:val="00F92633"/>
    <w:rsid w:val="00F953E9"/>
    <w:rsid w:val="00F974CD"/>
    <w:rsid w:val="00FA086C"/>
    <w:rsid w:val="00FA0E3C"/>
    <w:rsid w:val="00FA2BBA"/>
    <w:rsid w:val="00FA3FFF"/>
    <w:rsid w:val="00FB6A04"/>
    <w:rsid w:val="00FC0917"/>
    <w:rsid w:val="00FC3295"/>
    <w:rsid w:val="00FC441C"/>
    <w:rsid w:val="00FC6360"/>
    <w:rsid w:val="00FC6EB8"/>
    <w:rsid w:val="00FD392C"/>
    <w:rsid w:val="00FE0071"/>
    <w:rsid w:val="00FE05C7"/>
    <w:rsid w:val="00FF48BB"/>
    <w:rsid w:val="062030EC"/>
    <w:rsid w:val="07153BFB"/>
    <w:rsid w:val="0DAD0FFE"/>
    <w:rsid w:val="106A6F6F"/>
    <w:rsid w:val="14F92127"/>
    <w:rsid w:val="1AB62E35"/>
    <w:rsid w:val="1B1262BE"/>
    <w:rsid w:val="1D57338F"/>
    <w:rsid w:val="1E6749B8"/>
    <w:rsid w:val="1EFF3B35"/>
    <w:rsid w:val="215F23D3"/>
    <w:rsid w:val="30EE364D"/>
    <w:rsid w:val="33674517"/>
    <w:rsid w:val="345877F7"/>
    <w:rsid w:val="36F913F2"/>
    <w:rsid w:val="3DBBAC6F"/>
    <w:rsid w:val="3EFEDA74"/>
    <w:rsid w:val="3F97EF3A"/>
    <w:rsid w:val="3FC825CD"/>
    <w:rsid w:val="43FD3B6B"/>
    <w:rsid w:val="4C7D4F77"/>
    <w:rsid w:val="4EF0321A"/>
    <w:rsid w:val="4F807D78"/>
    <w:rsid w:val="528172AA"/>
    <w:rsid w:val="5C7FB2B2"/>
    <w:rsid w:val="5E693A13"/>
    <w:rsid w:val="5FFCC339"/>
    <w:rsid w:val="61793806"/>
    <w:rsid w:val="6267030D"/>
    <w:rsid w:val="66BDE38D"/>
    <w:rsid w:val="66FF2F3F"/>
    <w:rsid w:val="6B51215D"/>
    <w:rsid w:val="6C412CCB"/>
    <w:rsid w:val="6DA528C6"/>
    <w:rsid w:val="6E260753"/>
    <w:rsid w:val="6F7D2CDB"/>
    <w:rsid w:val="6FBBD97E"/>
    <w:rsid w:val="6FFDDA0F"/>
    <w:rsid w:val="6FFFD529"/>
    <w:rsid w:val="71455E1F"/>
    <w:rsid w:val="7365CF64"/>
    <w:rsid w:val="737FA620"/>
    <w:rsid w:val="74BE1A94"/>
    <w:rsid w:val="757F2907"/>
    <w:rsid w:val="77F6CE1A"/>
    <w:rsid w:val="7AE3AD1A"/>
    <w:rsid w:val="7CE544E3"/>
    <w:rsid w:val="7DFB0CF0"/>
    <w:rsid w:val="7F3FE989"/>
    <w:rsid w:val="7F5FFF99"/>
    <w:rsid w:val="7FDF0A2C"/>
    <w:rsid w:val="A7FFB7E2"/>
    <w:rsid w:val="BBC77949"/>
    <w:rsid w:val="D8EFD368"/>
    <w:rsid w:val="DF46CC4F"/>
    <w:rsid w:val="DFBEADC4"/>
    <w:rsid w:val="EEF60FF4"/>
    <w:rsid w:val="F1E76FB5"/>
    <w:rsid w:val="F873268D"/>
    <w:rsid w:val="F9E6FAAF"/>
    <w:rsid w:val="FEA6248E"/>
    <w:rsid w:val="FEFF86A0"/>
    <w:rsid w:val="FF3EC946"/>
    <w:rsid w:val="FF772C8D"/>
    <w:rsid w:val="FF77D567"/>
    <w:rsid w:val="FFE7F5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autoSpaceDE w:val="0"/>
      <w:autoSpaceDN w:val="0"/>
      <w:spacing w:before="100" w:beforeAutospacing="1" w:after="100" w:afterAutospacing="1" w:line="740" w:lineRule="exact"/>
      <w:ind w:left="529" w:right="571"/>
      <w:jc w:val="center"/>
      <w:outlineLvl w:val="0"/>
    </w:pPr>
    <w:rPr>
      <w:rFonts w:ascii="方正小标宋简体" w:hAnsi="宋体" w:eastAsia="方正小标宋简体" w:cs="宋体"/>
      <w:kern w:val="0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560" w:lineRule="exact"/>
      <w:outlineLvl w:val="1"/>
    </w:pPr>
    <w:rPr>
      <w:rFonts w:ascii="Arial" w:hAnsi="Arial" w:eastAsia="黑体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"/>
    <w:basedOn w:val="1"/>
    <w:link w:val="22"/>
    <w:unhideWhenUsed/>
    <w:qFormat/>
    <w:uiPriority w:val="99"/>
    <w:pPr>
      <w:autoSpaceDE w:val="0"/>
      <w:autoSpaceDN w:val="0"/>
      <w:jc w:val="left"/>
    </w:pPr>
    <w:rPr>
      <w:rFonts w:ascii="仿宋_GB2312" w:hAnsi="宋体" w:eastAsia="仿宋_GB2312" w:cs="宋体"/>
      <w:kern w:val="0"/>
      <w:sz w:val="32"/>
      <w:szCs w:val="32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Body Text First Indent"/>
    <w:basedOn w:val="5"/>
    <w:link w:val="23"/>
    <w:qFormat/>
    <w:uiPriority w:val="0"/>
    <w:pPr>
      <w:autoSpaceDE/>
      <w:autoSpaceDN/>
      <w:spacing w:after="12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table" w:styleId="13">
    <w:name w:val="Table Grid"/>
    <w:basedOn w:val="12"/>
    <w:qFormat/>
    <w:uiPriority w:val="0"/>
    <w:pPr>
      <w:widowControl w:val="0"/>
      <w:spacing w:line="365" w:lineRule="atLeast"/>
      <w:ind w:left="1"/>
      <w:jc w:val="both"/>
      <w:textAlignment w:val="bottom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21"/>
      <w:szCs w:val="21"/>
    </w:rPr>
  </w:style>
  <w:style w:type="paragraph" w:customStyle="1" w:styleId="18">
    <w:name w:val="BodyText"/>
    <w:basedOn w:val="1"/>
    <w:qFormat/>
    <w:uiPriority w:val="99"/>
    <w:pPr>
      <w:textAlignment w:val="baseline"/>
    </w:pPr>
    <w:rPr>
      <w:rFonts w:ascii="仿宋_GB2312" w:hAnsi="仿宋_GB2312" w:eastAsia="仿宋_GB2312"/>
      <w:sz w:val="32"/>
      <w:szCs w:val="32"/>
      <w:lang w:val="zh-CN"/>
    </w:rPr>
  </w:style>
  <w:style w:type="character" w:customStyle="1" w:styleId="19">
    <w:name w:val="批注文字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NormalCharacter"/>
    <w:semiHidden/>
    <w:qFormat/>
    <w:uiPriority w:val="0"/>
  </w:style>
  <w:style w:type="paragraph" w:styleId="21">
    <w:name w:val="No Spacing"/>
    <w:basedOn w:val="1"/>
    <w:qFormat/>
    <w:uiPriority w:val="1"/>
  </w:style>
  <w:style w:type="character" w:customStyle="1" w:styleId="22">
    <w:name w:val="正文文本 字符"/>
    <w:basedOn w:val="14"/>
    <w:link w:val="5"/>
    <w:qFormat/>
    <w:uiPriority w:val="99"/>
    <w:rPr>
      <w:rFonts w:ascii="仿宋_GB2312" w:hAnsi="宋体" w:eastAsia="仿宋_GB2312" w:cs="宋体"/>
      <w:sz w:val="32"/>
      <w:szCs w:val="32"/>
    </w:rPr>
  </w:style>
  <w:style w:type="character" w:customStyle="1" w:styleId="23">
    <w:name w:val="正文文本首行缩进 字符"/>
    <w:basedOn w:val="22"/>
    <w:link w:val="11"/>
    <w:qFormat/>
    <w:uiPriority w:val="0"/>
    <w:rPr>
      <w:rFonts w:ascii="仿宋_GB2312" w:hAnsi="宋体" w:eastAsia="仿宋_GB2312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2638</Words>
  <Characters>2689</Characters>
  <Lines>5</Lines>
  <Paragraphs>1</Paragraphs>
  <TotalTime>0</TotalTime>
  <ScaleCrop>false</ScaleCrop>
  <LinksUpToDate>false</LinksUpToDate>
  <CharactersWithSpaces>2747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2023-01-07T10:36:00Z</dcterms:created>
  <dc:creator>微软用户</dc:creator>
  <cp:lastModifiedBy>飒沓.</cp:lastModifiedBy>
  <cp:lastPrinted>2025-03-26T02:51:00Z</cp:lastPrinted>
  <dcterms:modified xsi:type="dcterms:W3CDTF">2025-10-15T02:53:37Z</dcterms:modified>
  <dc:title>2011年度全区“创先争优”考核方案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A790BBE75F5A4A95AD06F51D6995526B_13</vt:lpwstr>
  </property>
  <property fmtid="{D5CDD505-2E9C-101B-9397-08002B2CF9AE}" pid="4" name="KSOTemplateDocerSaveRecord">
    <vt:lpwstr>eyJoZGlkIjoiNDg5NTBmNDZjZjcxYmI5ZTFmZDZiMGVlZGE0ZGZhYWUiLCJ1c2VySWQiOiI0MDE4Mjg4OTEifQ==</vt:lpwstr>
  </property>
</Properties>
</file>