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DCCD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ascii="方正小标宋简体" w:hAnsi="方正小标宋简体" w:eastAsia="方正小标宋简体" w:cs="方正小标宋简体"/>
          <w:sz w:val="44"/>
          <w:szCs w:val="44"/>
          <w:lang w:val="en-US" w:eastAsia="zh-CN"/>
        </w:rPr>
        <w:t>2024-2025学年度艺术教育发展年度报告</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val="en-US" w:eastAsia="zh-CN"/>
        </w:rPr>
        <w:t xml:space="preserve"> </w:t>
      </w:r>
    </w:p>
    <w:p w14:paraId="57DBF8C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大兴安岭职业学院</w:t>
      </w:r>
    </w:p>
    <w:p w14:paraId="0658F4F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lang w:val="en-US" w:eastAsia="zh-CN"/>
        </w:rPr>
      </w:pPr>
      <w:r>
        <w:rPr>
          <w:rFonts w:hint="eastAsia" w:ascii="楷体_GB2312" w:hAnsi="楷体_GB2312" w:eastAsia="楷体_GB2312" w:cs="楷体_GB2312"/>
          <w:b/>
          <w:bCs/>
          <w:sz w:val="32"/>
          <w:szCs w:val="32"/>
          <w:lang w:val="en-US" w:eastAsia="zh-CN"/>
        </w:rPr>
        <w:t>（2025年5月）</w:t>
      </w:r>
      <w:r>
        <w:rPr>
          <w:rFonts w:hint="eastAsia" w:ascii="方正小标宋简体" w:hAnsi="方正小标宋简体" w:eastAsia="方正小标宋简体" w:cs="方正小标宋简体"/>
          <w:kern w:val="2"/>
          <w:sz w:val="44"/>
          <w:szCs w:val="44"/>
          <w:lang w:val="en-US" w:eastAsia="zh-CN" w:bidi="ar-SA"/>
        </w:rPr>
        <w:t xml:space="preserve">  </w:t>
      </w:r>
    </w:p>
    <w:p w14:paraId="0D7D681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eastAsia="zh-CN"/>
        </w:rPr>
      </w:pPr>
    </w:p>
    <w:p w14:paraId="1EC5F74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2024-2025学年度，大兴安岭职业学院深入贯彻落实教育部《关于全面加强和改进新时代学校美育工作的意见》文件精神，紧紧围绕“立德树人”这一根本育人目标，充分发挥林区地域特色和职业教育办学优势，秉持"以美育人、以文化人"</w:t>
      </w:r>
      <w:r>
        <w:rPr>
          <w:rFonts w:hint="eastAsia" w:ascii="仿宋_GB2312" w:hAnsi="仿宋_GB2312" w:eastAsia="仿宋_GB2312" w:cs="仿宋_GB2312"/>
          <w:kern w:val="2"/>
          <w:sz w:val="32"/>
          <w:szCs w:val="32"/>
          <w:lang w:val="en-US" w:eastAsia="zh-CN" w:bidi="ar-SA"/>
        </w:rPr>
        <w:t>的教育理念</w:t>
      </w:r>
      <w:r>
        <w:rPr>
          <w:rFonts w:hint="eastAsia" w:ascii="仿宋_GB2312" w:hAnsi="仿宋_GB2312" w:eastAsia="仿宋_GB2312" w:cs="仿宋_GB2312"/>
          <w:sz w:val="32"/>
          <w:szCs w:val="32"/>
          <w:lang w:val="en-US" w:eastAsia="zh-CN"/>
        </w:rPr>
        <w:t xml:space="preserve">，从课程体系优化、师资队伍建设、实践教学深化、产教融合推进等多个维度协同发力，通过一系列创新性举措全面提升艺术教育教学质量，为促进区域传统文化传承创新和现代产业转型升级培养了大批德艺双馨的高素质技术技能型人才。现将本学年度艺术教育工作开展情况系统梳理如下，以期为后续工作开展提供有益借鉴。  </w:t>
      </w:r>
    </w:p>
    <w:p w14:paraId="164D20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 xml:space="preserve">一、深化教育教学改革，创新人才培养模式  </w:t>
      </w:r>
    </w:p>
    <w:p w14:paraId="31511E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kern w:val="2"/>
          <w:sz w:val="32"/>
          <w:szCs w:val="32"/>
          <w:lang w:val="en-US" w:eastAsia="zh-CN" w:bidi="ar-SA"/>
        </w:rPr>
        <w:t>学院积极构建并完善“三全育人”与“五育并举”的协同育人机制，将育人理念深度融入辅导员日常管理工作和专任教师课堂教学全过程。通过课程思政建设、党团专题教育活动、学生管理服务等多元化途径，实现了从新生入学到毕业离校的全过程、全员化、全方位立体育人格局。在具体实施过程中，学院创新性地开展了基于学生个性发展的学业与职业生涯规划指导服务，通过分类指导、精准施策的方式，着力培养学生的奋斗精神和职业素养，切实提升育人实效。各系部领导班子成员亲自带队，组织辅导员队伍按照“认知自我-认知环境-明确方向-科学规划-落实行动”的递进式指导流程，系统开展职业规划指导工作，引导青年学子在追逐理想的过程中磨练意志、增长才干。同时，辅导员团队建立动态跟踪机制，定期督导检查学生规划落实情况，及时提供必要的帮扶指导，确保育人工作取得实效。此外，学院还精心组织了形式多样、内涵丰富的校园文化活动，积极组织学生参与各级各类专业技能竞赛，</w:t>
      </w:r>
      <w:r>
        <w:rPr>
          <w:rFonts w:hint="eastAsia" w:ascii="仿宋_GB2312" w:hAnsi="仿宋_GB2312" w:eastAsia="仿宋_GB2312" w:cs="仿宋_GB2312"/>
          <w:b w:val="0"/>
          <w:bCs w:val="0"/>
          <w:sz w:val="32"/>
          <w:szCs w:val="32"/>
          <w:lang w:val="en-US" w:eastAsia="zh-CN"/>
        </w:rPr>
        <w:t xml:space="preserve">如在全省大学生职业生涯规划大赛、“学创杯”创业综合模拟大赛等赛事中屡创佳绩，特别是在市场营销赛项中表现尤为突出。  </w:t>
      </w:r>
    </w:p>
    <w:p w14:paraId="3E5DF4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学院将课程思政建设作为教学改革的重要抓手，在修订人才培养方案、制定课程标准、编写教案等环节明确设置思政教育目标要求，并将课程思政实施情况纳入教学督导评价指标体系统筹考核。通过专题培训、示范课展示等方式，引导教师深入挖掘各门课程蕴含的思政教育元素，将价值引领有机融入知识传授和能力培养全过程。同时，充分发挥专业特色优势，积极探索“五育融合”创新路径，将美育课程与劳动教育课程创造性结合。例如，在广告艺术设计专业开设“布艺设计与制作”美劳融合课程，在产品艺术设计专业设置“木雕工艺”实践课程，这些课程既注重培养学生的审美素养和创造能力，又使学生系统掌握缝纫、熨烫、编织、木制品加工等实用劳动技能，实现了美育与劳育的协同增效。  </w:t>
      </w:r>
    </w:p>
    <w:p w14:paraId="1743A3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二、夯实专业建设基础，提升内涵发展水平  </w:t>
      </w:r>
    </w:p>
    <w:p w14:paraId="1ED6EE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学院在实训基地建设和教学资源开发方面取得突破性进展。在高质量完成两个重点专业35门核心课程标准化建设的同时，大力推进校内外实训基地升级改造工程，产品设计实训室、商业摄影实训室、布艺制作实训室等专业实训场所的建设工作均取得实质性成效。本学年累计走访调研区内知名广告企业10余家，深入了解行业发展趋势和人才需求特点，为深化产教融合、拓宽就业渠道奠定了坚实基础。特别值得一提的是，学院与广东轻工职业技术学院联合申报的广告艺术设计国家专业教学资源库建设项目已正式启动，计划重点开发丝网印刷技术等特色实训课程的数字化教学资源。  </w:t>
      </w:r>
    </w:p>
    <w:p w14:paraId="32E09DAA">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 xml:space="preserve">三、美育课程建设成效显著，教学质量持续提升  </w:t>
      </w:r>
    </w:p>
    <w:p w14:paraId="4E0C59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本学年美育课程面向2024级全体1800名新生全面开设，课程设置以培养学生健康的审美情趣和良好的艺术素养为目标，通过艺术熏陶促进学生道德情操的升华，最终实现德智体美劳全面发展的育人目标。学院组建了一支结构合理、专兼结合的高水平美育教师队伍，12名任教教师（含10名专职教师和2名行业兼职教师）均具备扎实的专业功底和丰富的教学经验，充分发挥了骨干教师的示范引领作用，平均授课班级规模控制在150人左右。创新开设《慧眼识画》等特色美育实践课程，课程教学注重运用现代教育技术手段，通过音频赏析、视频观摩、多媒体演示等多样化教学形式，有效提升学生的审美感知能力和艺术鉴赏水平。在教学管理方面，严格规范教学常规，要求教师精心设计每一堂课，确保课堂教学质量和效率。  </w:t>
      </w:r>
    </w:p>
    <w:p w14:paraId="7E90CC59">
      <w:pPr>
        <w:pStyle w:val="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四、特色文化品牌建设成果丰硕  </w:t>
      </w:r>
    </w:p>
    <w:p w14:paraId="3020811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作为学院特色文化名片和区域文化建设亮点，版画艺术在本年度取得长足发展。学院版画创作基地顺利完成年度创作任务和作品印制工作，并接待了多批次的参观交流活动。新组建的7人版画教师创作团队在完成教学任务的同时，</w:t>
      </w:r>
      <w:r>
        <w:rPr>
          <w:rFonts w:hint="eastAsia" w:ascii="仿宋_GB2312" w:hAnsi="仿宋_GB2312" w:eastAsia="仿宋_GB2312" w:cs="仿宋_GB2312"/>
          <w:kern w:val="2"/>
          <w:sz w:val="32"/>
          <w:szCs w:val="32"/>
          <w:lang w:val="en-US" w:eastAsia="zh-CN" w:bidi="ar-SA"/>
        </w:rPr>
        <w:t>积极指导学生版画社团开展创作活动，为培养版画艺术传承人才提供了专业保障。暑期期间，版画专业教师面向全区版画爱好者开设精品研创班，有效扩大了学院的社会影响力</w:t>
      </w:r>
      <w:r>
        <w:rPr>
          <w:rFonts w:hint="eastAsia" w:ascii="仿宋_GB2312" w:hAnsi="仿宋_GB2312" w:eastAsia="仿宋_GB2312" w:cs="仿宋_GB2312"/>
          <w:sz w:val="32"/>
          <w:szCs w:val="32"/>
          <w:lang w:val="en-US" w:eastAsia="zh-CN"/>
        </w:rPr>
        <w:t>。在由黑龙江省教育厅主办的首届“东方杯”黑龙江省大学生冰版画比赛中，欧阳德京老师的作品《岭上莫日根》荣获一等奖，张冬梅老师的作品《迟·归》获得三等奖。今年3月，学院版画创作团队参加大兴安岭地区首届“文创杯</w:t>
      </w:r>
      <w:bookmarkStart w:id="0" w:name="_GoBack"/>
      <w:bookmarkEnd w:id="0"/>
      <w:r>
        <w:rPr>
          <w:rFonts w:hint="eastAsia" w:ascii="仿宋_GB2312" w:hAnsi="仿宋_GB2312" w:eastAsia="仿宋_GB2312" w:cs="仿宋_GB2312"/>
          <w:sz w:val="32"/>
          <w:szCs w:val="32"/>
          <w:lang w:val="en-US" w:eastAsia="zh-CN"/>
        </w:rPr>
        <w:t xml:space="preserve">”版画和陶艺创意设计培训暨技能竞赛，取得了优异成绩。  </w:t>
      </w:r>
    </w:p>
    <w:p w14:paraId="67BE800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在总结成绩的同时，我们也清醒地认识到当前工作中存在的不足之处：艺术设计类专业的教学资源配置仍需进一步优化完善，部分课程的实训场地和设备条件尚不能满足教学需求；美育工作的覆盖面有待进一步扩大，跨学科美育融合的深度和广度需要持续加强等。  </w:t>
      </w:r>
    </w:p>
    <w:p w14:paraId="4297892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面向未来，学院将着力加大教学资源投入力度，切实改善实践教学条件，通过整合校内外优质资源，构建更加开放、多元的美育课程体系，深入推进美育与其他学科的交叉融合，积极探索创新性美育教学模式。同时，将持续深化校企合作，促进艺术设计成果的转化应用，不断提升学院在艺术教育和美育领域的社会影响力。  </w:t>
      </w:r>
    </w:p>
    <w:p w14:paraId="1A7578E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2024-2025学年度，大兴安岭职业学院艺术教育工作立足林区办学定位，服务地方发展需求，在人才培养、文化传承、产教融合等方面取得了显著成效，但在资源配置、师资建设、科研创新等方面仍面临诸多挑战。站在新的发展起点上，学院将坚持以“提质培优、增值赋能”为工作主线，持续深化教育教学改革，强化办学特色培育，为推动林区美育事业振兴发展、服务区域经济社会转型升级作出新的更大贡献。</w:t>
      </w:r>
    </w:p>
    <w:sectPr>
      <w:footerReference r:id="rId3" w:type="default"/>
      <w:pgSz w:w="11906" w:h="16838"/>
      <w:pgMar w:top="1417"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0B2D31-FC05-4951-9938-C54BB2B6361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63BBA92D-7181-47FE-B3B9-BF4A3B73DD4A}"/>
  </w:font>
  <w:font w:name="方正小标宋简体">
    <w:panose1 w:val="02010600010101010101"/>
    <w:charset w:val="86"/>
    <w:family w:val="auto"/>
    <w:pitch w:val="default"/>
    <w:sig w:usb0="00000001" w:usb1="080E0000" w:usb2="00000000" w:usb3="00000000" w:csb0="00040000" w:csb1="00000000"/>
    <w:embedRegular r:id="rId3" w:fontKey="{98A27779-518F-45B9-837C-13A696E2D5BD}"/>
  </w:font>
  <w:font w:name="仿宋_GB2312">
    <w:panose1 w:val="02010609030101010101"/>
    <w:charset w:val="86"/>
    <w:family w:val="auto"/>
    <w:pitch w:val="default"/>
    <w:sig w:usb0="00000001" w:usb1="080E0000" w:usb2="00000000" w:usb3="00000000" w:csb0="00040000" w:csb1="00000000"/>
    <w:embedRegular r:id="rId4" w:fontKey="{5F81825F-11EA-4997-80AA-C8F8FCC0E03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embedRegular r:id="rId5" w:fontKey="{5F367696-AEC4-4EFA-A02F-8EA9AF1C89D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A053C">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6050F30">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6050F30">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kNGM0ZGM5YWUxMzJmOWJiYjE4ZjEyODNiMjAxZmMifQ=="/>
  </w:docVars>
  <w:rsids>
    <w:rsidRoot w:val="00000000"/>
    <w:rsid w:val="024040E7"/>
    <w:rsid w:val="11D0732A"/>
    <w:rsid w:val="176B121C"/>
    <w:rsid w:val="1D4425A4"/>
    <w:rsid w:val="1DFC4D08"/>
    <w:rsid w:val="47A125F4"/>
    <w:rsid w:val="4C8C225D"/>
    <w:rsid w:val="4D3F6B37"/>
    <w:rsid w:val="4F8E7143"/>
    <w:rsid w:val="53256441"/>
    <w:rsid w:val="688206BF"/>
    <w:rsid w:val="6ED41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ind w:left="102"/>
    </w:pPr>
    <w:rPr>
      <w:rFonts w:ascii="宋体" w:cs="宋体"/>
      <w:sz w:val="34"/>
      <w:szCs w:val="34"/>
      <w:lang w:val="zh-CN" w:bidi="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5"/>
    <w:unhideWhenUsed/>
    <w:qFormat/>
    <w:uiPriority w:val="99"/>
    <w:pPr>
      <w:ind w:firstLine="420" w:firstLineChars="100"/>
    </w:pPr>
  </w:style>
  <w:style w:type="paragraph" w:customStyle="1" w:styleId="11">
    <w:name w:val="目录 81"/>
    <w:next w:val="1"/>
    <w:qFormat/>
    <w:uiPriority w:val="99"/>
    <w:pPr>
      <w:wordWrap w:val="0"/>
      <w:ind w:left="29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1725</Words>
  <Characters>1758</Characters>
  <Lines>0</Lines>
  <Paragraphs>0</Paragraphs>
  <TotalTime>6</TotalTime>
  <ScaleCrop>false</ScaleCrop>
  <LinksUpToDate>false</LinksUpToDate>
  <CharactersWithSpaces>1758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2024-07-23T13:57:00Z</dcterms:created>
  <dc:creator>王利春</dc:creator>
  <cp:lastModifiedBy>宋巍</cp:lastModifiedBy>
  <dcterms:modified xsi:type="dcterms:W3CDTF">2025-10-29T08:00:57Z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64A387EBF14C44149B91ED570D9ECEA0_12</vt:lpwstr>
  </property>
  <property fmtid="{D5CDD505-2E9C-101B-9397-08002B2CF9AE}" pid="4" name="KSOTemplateDocerSaveRecord">
    <vt:lpwstr>eyJoZGlkIjoiYThmYWFiNjBjMmNmYTlkYTMwMGU5ODVhMmM5ZjIzZWMiLCJ1c2VySWQiOiIzNDU2ODgzODEifQ==</vt:lpwstr>
  </property>
</Properties>
</file>