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894FD">
      <w:pPr>
        <w:rPr>
          <w:rFonts w:hint="eastAsia"/>
        </w:rPr>
      </w:pPr>
      <w:bookmarkStart w:id="97" w:name="_GoBack"/>
      <w:bookmarkEnd w:id="97"/>
    </w:p>
    <w:p w14:paraId="1897CABB">
      <w:pPr>
        <w:jc w:val="center"/>
        <w:outlineLvl w:val="0"/>
        <w:rPr>
          <w:rFonts w:hint="eastAsia"/>
          <w:b/>
          <w:sz w:val="52"/>
          <w:szCs w:val="52"/>
        </w:rPr>
      </w:pPr>
      <w:r>
        <w:rPr>
          <w:sz w:val="21"/>
        </w:rPr>
        <mc:AlternateContent>
          <mc:Choice Requires="wps">
            <w:drawing>
              <wp:anchor distT="0" distB="0" distL="114300" distR="114300" simplePos="0" relativeHeight="251659264" behindDoc="0" locked="0" layoutInCell="1" allowOverlap="1">
                <wp:simplePos x="0" y="0"/>
                <wp:positionH relativeFrom="column">
                  <wp:posOffset>885190</wp:posOffset>
                </wp:positionH>
                <wp:positionV relativeFrom="paragraph">
                  <wp:posOffset>28575</wp:posOffset>
                </wp:positionV>
                <wp:extent cx="2280285" cy="822960"/>
                <wp:effectExtent l="0" t="0" r="0" b="0"/>
                <wp:wrapNone/>
                <wp:docPr id="10" name="文本框 15"/>
                <wp:cNvGraphicFramePr/>
                <a:graphic xmlns:a="http://schemas.openxmlformats.org/drawingml/2006/main">
                  <a:graphicData uri="http://schemas.microsoft.com/office/word/2010/wordprocessingShape">
                    <wps:wsp>
                      <wps:cNvSpPr txBox="1"/>
                      <wps:spPr>
                        <a:xfrm>
                          <a:off x="1683385" y="810895"/>
                          <a:ext cx="2280285" cy="822960"/>
                        </a:xfrm>
                        <a:prstGeom prst="rect">
                          <a:avLst/>
                        </a:prstGeom>
                        <a:noFill/>
                        <a:ln>
                          <a:noFill/>
                        </a:ln>
                        <a:effectLst/>
                      </wps:spPr>
                      <wps:txbx>
                        <w:txbxContent>
                          <w:p w14:paraId="1841ECA1">
                            <w:pPr>
                              <w:jc w:val="distribute"/>
                              <w:rPr>
                                <w:rFonts w:hint="eastAsia" w:ascii="宋体" w:hAnsi="宋体" w:eastAsia="宋体" w:cs="宋体"/>
                                <w:color w:val="auto"/>
                                <w:sz w:val="21"/>
                                <w:szCs w:val="24"/>
                                <w:lang w:val="en-US" w:eastAsia="zh-CN"/>
                              </w:rPr>
                            </w:pPr>
                            <w:r>
                              <w:rPr>
                                <w:rFonts w:hint="eastAsia" w:ascii="魏碑-简" w:hAnsi="魏碑-简" w:eastAsia="魏碑-简" w:cs="魏碑-简"/>
                                <w:color w:val="auto"/>
                                <w:sz w:val="32"/>
                                <w:szCs w:val="40"/>
                                <w:lang w:val="en-US" w:eastAsia="zh-CN"/>
                              </w:rPr>
                              <w:t>大兴安岭职业学院</w:t>
                            </w:r>
                          </w:p>
                          <w:p w14:paraId="0597CB53">
                            <w:pPr>
                              <w:rPr>
                                <w:rFonts w:hint="default" w:ascii="微软雅黑" w:hAnsi="微软雅黑" w:eastAsia="微软雅黑" w:cs="微软雅黑"/>
                                <w:color w:val="0000FF"/>
                                <w:sz w:val="28"/>
                                <w:szCs w:val="36"/>
                                <w:lang w:val="en-US" w:eastAsia="zh-CN"/>
                              </w:rPr>
                            </w:pPr>
                            <w:r>
                              <w:rPr>
                                <w:rFonts w:hint="eastAsia" w:ascii="宋体" w:hAnsi="宋体" w:eastAsia="宋体" w:cs="宋体"/>
                                <w:color w:val="auto"/>
                                <w:sz w:val="18"/>
                                <w:szCs w:val="21"/>
                                <w:lang w:val="en-US" w:eastAsia="zh-CN"/>
                              </w:rPr>
                              <w:t>DAXINGANLING VOCATIONAL COLLEGE</w:t>
                            </w:r>
                            <w:r>
                              <w:rPr>
                                <w:rFonts w:hint="eastAsia" w:ascii="宋体" w:hAnsi="宋体" w:eastAsia="宋体" w:cs="宋体"/>
                                <w:color w:val="0000FF"/>
                                <w:sz w:val="22"/>
                                <w:szCs w:val="28"/>
                                <w:lang w:val="en-US" w:eastAsia="zh-CN"/>
                              </w:rPr>
                              <w:t xml:space="preserve">   </w:t>
                            </w:r>
                            <w:r>
                              <w:rPr>
                                <w:rFonts w:hint="eastAsia" w:ascii="微软雅黑" w:hAnsi="微软雅黑" w:eastAsia="微软雅黑" w:cs="微软雅黑"/>
                                <w:color w:val="0000FF"/>
                                <w:sz w:val="28"/>
                                <w:szCs w:val="36"/>
                                <w:lang w:val="en-US" w:eastAsia="zh-CN"/>
                              </w:rPr>
                              <w:t xml:space="preserve">                                          </w:t>
                            </w:r>
                          </w:p>
                        </w:txbxContent>
                      </wps:txbx>
                      <wps:bodyPr vert="horz" anchor="t" anchorCtr="0" upright="1"/>
                    </wps:wsp>
                  </a:graphicData>
                </a:graphic>
              </wp:anchor>
            </w:drawing>
          </mc:Choice>
          <mc:Fallback>
            <w:pict>
              <v:shape id="文本框 15" o:spid="_x0000_s1026" o:spt="202" type="#_x0000_t202" style="position:absolute;left:0pt;margin-left:69.7pt;margin-top:2.25pt;height:64.8pt;width:179.55pt;z-index:251659264;mso-width-relative:page;mso-height-relative:page;" filled="f" stroked="f" coordsize="21600,21600" o:gfxdata="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&#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ZoJZ1QAAAAkBAAAPAAAAAAAAAAEAIAAAACIAAABk&#10;cnMvZG93bnJldi54bWxQSwECFAAUAAAACACHTuJA6Cm/WNABAACOAwAADgAAAAAAAAABACAAAAAk&#10;AQAAZHJzL2Uyb0RvYy54bWxQSwUGAAAAAAYABgBZAQAAZgUAAAAA&#10;">
                <v:fill on="f" focussize="0,0"/>
                <v:stroke on="f"/>
                <v:imagedata o:title=""/>
                <o:lock v:ext="edit" aspectratio="f"/>
                <v:textbox>
                  <w:txbxContent>
                    <w:p w14:paraId="1841ECA1">
                      <w:pPr>
                        <w:jc w:val="distribute"/>
                        <w:rPr>
                          <w:rFonts w:hint="eastAsia" w:ascii="宋体" w:hAnsi="宋体" w:eastAsia="宋体" w:cs="宋体"/>
                          <w:color w:val="auto"/>
                          <w:sz w:val="21"/>
                          <w:szCs w:val="24"/>
                          <w:lang w:val="en-US" w:eastAsia="zh-CN"/>
                        </w:rPr>
                      </w:pPr>
                      <w:r>
                        <w:rPr>
                          <w:rFonts w:hint="eastAsia" w:ascii="魏碑-简" w:hAnsi="魏碑-简" w:eastAsia="魏碑-简" w:cs="魏碑-简"/>
                          <w:color w:val="auto"/>
                          <w:sz w:val="32"/>
                          <w:szCs w:val="40"/>
                          <w:lang w:val="en-US" w:eastAsia="zh-CN"/>
                        </w:rPr>
                        <w:t>大兴安岭职业学院</w:t>
                      </w:r>
                    </w:p>
                    <w:p w14:paraId="0597CB53">
                      <w:pPr>
                        <w:rPr>
                          <w:rFonts w:hint="default" w:ascii="微软雅黑" w:hAnsi="微软雅黑" w:eastAsia="微软雅黑" w:cs="微软雅黑"/>
                          <w:color w:val="0000FF"/>
                          <w:sz w:val="28"/>
                          <w:szCs w:val="36"/>
                          <w:lang w:val="en-US" w:eastAsia="zh-CN"/>
                        </w:rPr>
                      </w:pPr>
                      <w:r>
                        <w:rPr>
                          <w:rFonts w:hint="eastAsia" w:ascii="宋体" w:hAnsi="宋体" w:eastAsia="宋体" w:cs="宋体"/>
                          <w:color w:val="auto"/>
                          <w:sz w:val="18"/>
                          <w:szCs w:val="21"/>
                          <w:lang w:val="en-US" w:eastAsia="zh-CN"/>
                        </w:rPr>
                        <w:t>DAXINGANLING VOCATIONAL COLLEGE</w:t>
                      </w:r>
                      <w:r>
                        <w:rPr>
                          <w:rFonts w:hint="eastAsia" w:ascii="宋体" w:hAnsi="宋体" w:eastAsia="宋体" w:cs="宋体"/>
                          <w:color w:val="0000FF"/>
                          <w:sz w:val="22"/>
                          <w:szCs w:val="28"/>
                          <w:lang w:val="en-US" w:eastAsia="zh-CN"/>
                        </w:rPr>
                        <w:t xml:space="preserve">   </w:t>
                      </w:r>
                      <w:r>
                        <w:rPr>
                          <w:rFonts w:hint="eastAsia" w:ascii="微软雅黑" w:hAnsi="微软雅黑" w:eastAsia="微软雅黑" w:cs="微软雅黑"/>
                          <w:color w:val="0000FF"/>
                          <w:sz w:val="28"/>
                          <w:szCs w:val="36"/>
                          <w:lang w:val="en-US" w:eastAsia="zh-CN"/>
                        </w:rPr>
                        <w:t xml:space="preserve">                                          </w:t>
                      </w:r>
                    </w:p>
                  </w:txbxContent>
                </v:textbox>
              </v:shape>
            </w:pict>
          </mc:Fallback>
        </mc:AlternateContent>
      </w:r>
      <w:r>
        <w:rPr>
          <w:rFonts w:hint="eastAsia" w:ascii="微软雅黑" w:hAnsi="微软雅黑" w:eastAsia="微软雅黑" w:cs="微软雅黑"/>
          <w:color w:val="0000FF"/>
          <w:sz w:val="28"/>
          <w:szCs w:val="36"/>
          <w:lang w:val="en-US" w:eastAsia="zh-CN"/>
        </w:rPr>
        <w:drawing>
          <wp:anchor distT="0" distB="0" distL="114300" distR="114300" simplePos="0" relativeHeight="251660288" behindDoc="1" locked="0" layoutInCell="1" allowOverlap="1">
            <wp:simplePos x="0" y="0"/>
            <wp:positionH relativeFrom="column">
              <wp:posOffset>-108585</wp:posOffset>
            </wp:positionH>
            <wp:positionV relativeFrom="paragraph">
              <wp:posOffset>-64135</wp:posOffset>
            </wp:positionV>
            <wp:extent cx="895350" cy="895350"/>
            <wp:effectExtent l="0" t="0" r="19050" b="19050"/>
            <wp:wrapNone/>
            <wp:docPr id="1" name="图片 3"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校徽"/>
                    <pic:cNvPicPr>
                      <a:picLocks noChangeAspect="1"/>
                    </pic:cNvPicPr>
                  </pic:nvPicPr>
                  <pic:blipFill>
                    <a:blip r:embed="rId13"/>
                    <a:stretch>
                      <a:fillRect/>
                    </a:stretch>
                  </pic:blipFill>
                  <pic:spPr>
                    <a:xfrm>
                      <a:off x="0" y="0"/>
                      <a:ext cx="895350" cy="895350"/>
                    </a:xfrm>
                    <a:prstGeom prst="rect">
                      <a:avLst/>
                    </a:prstGeom>
                    <a:noFill/>
                    <a:ln>
                      <a:noFill/>
                    </a:ln>
                  </pic:spPr>
                </pic:pic>
              </a:graphicData>
            </a:graphic>
          </wp:anchor>
        </w:drawing>
      </w:r>
    </w:p>
    <w:p w14:paraId="017A154E">
      <w:pPr>
        <w:jc w:val="left"/>
        <w:outlineLvl w:val="0"/>
        <w:rPr>
          <w:rFonts w:hint="eastAsia"/>
          <w:b/>
          <w:sz w:val="52"/>
          <w:szCs w:val="52"/>
        </w:rPr>
      </w:pPr>
    </w:p>
    <w:p w14:paraId="624450EC">
      <w:pPr>
        <w:jc w:val="center"/>
        <w:outlineLvl w:val="0"/>
        <w:rPr>
          <w:rFonts w:hint="eastAsia"/>
          <w:b/>
          <w:sz w:val="52"/>
          <w:szCs w:val="52"/>
        </w:rPr>
      </w:pPr>
    </w:p>
    <w:p w14:paraId="30053FE6">
      <w:pPr>
        <w:jc w:val="center"/>
        <w:outlineLvl w:val="0"/>
        <w:rPr>
          <w:rFonts w:hint="eastAsia"/>
          <w:b/>
          <w:sz w:val="52"/>
          <w:szCs w:val="52"/>
        </w:rPr>
      </w:pPr>
    </w:p>
    <w:p w14:paraId="241149B6">
      <w:pPr>
        <w:jc w:val="center"/>
        <w:outlineLvl w:val="0"/>
        <w:rPr>
          <w:rFonts w:hint="eastAsia"/>
          <w:b/>
          <w:sz w:val="52"/>
          <w:szCs w:val="52"/>
        </w:rPr>
      </w:pPr>
    </w:p>
    <w:p w14:paraId="137BFDD1">
      <w:pPr>
        <w:jc w:val="center"/>
        <w:outlineLvl w:val="0"/>
        <w:rPr>
          <w:rFonts w:hint="eastAsia"/>
          <w:b/>
          <w:sz w:val="52"/>
          <w:szCs w:val="52"/>
        </w:rPr>
      </w:pPr>
    </w:p>
    <w:p w14:paraId="43879870">
      <w:pPr>
        <w:jc w:val="center"/>
        <w:outlineLvl w:val="0"/>
        <w:rPr>
          <w:rFonts w:hint="eastAsia"/>
          <w:b/>
          <w:sz w:val="52"/>
          <w:szCs w:val="52"/>
        </w:rPr>
      </w:pPr>
    </w:p>
    <w:p w14:paraId="1F76351C">
      <w:pPr>
        <w:jc w:val="center"/>
        <w:outlineLvl w:val="0"/>
        <w:rPr>
          <w:rFonts w:hint="eastAsia"/>
          <w:b/>
          <w:sz w:val="52"/>
          <w:szCs w:val="52"/>
        </w:rPr>
      </w:pPr>
    </w:p>
    <w:p w14:paraId="73A76AB0">
      <w:pPr>
        <w:jc w:val="center"/>
        <w:outlineLvl w:val="0"/>
        <w:rPr>
          <w:rFonts w:hint="eastAsia"/>
          <w:b/>
          <w:sz w:val="52"/>
          <w:szCs w:val="52"/>
        </w:rPr>
      </w:pPr>
    </w:p>
    <w:p w14:paraId="3FC9FCAF">
      <w:pPr>
        <w:jc w:val="center"/>
        <w:outlineLvl w:val="0"/>
        <w:rPr>
          <w:rFonts w:hint="eastAsia" w:ascii="黑体" w:hAnsi="黑体" w:eastAsia="黑体" w:cs="黑体"/>
          <w:b w:val="0"/>
          <w:bCs/>
          <w:sz w:val="72"/>
          <w:szCs w:val="72"/>
          <w:lang w:val="en-US" w:eastAsia="zh-CN"/>
        </w:rPr>
      </w:pPr>
      <w:r>
        <w:rPr>
          <w:rFonts w:hint="eastAsia" w:ascii="黑体" w:hAnsi="黑体" w:eastAsia="黑体" w:cs="黑体"/>
          <w:b w:val="0"/>
          <w:bCs/>
          <w:sz w:val="72"/>
          <w:szCs w:val="72"/>
          <w:lang w:val="en-US" w:eastAsia="zh-CN"/>
        </w:rPr>
        <w:t>大兴安岭职业学院现代</w:t>
      </w:r>
    </w:p>
    <w:p w14:paraId="41659E30">
      <w:pPr>
        <w:jc w:val="center"/>
        <w:outlineLvl w:val="0"/>
        <w:rPr>
          <w:rFonts w:hint="default"/>
          <w:b/>
          <w:sz w:val="72"/>
          <w:szCs w:val="72"/>
          <w:lang w:val="en-US" w:eastAsia="zh-CN"/>
        </w:rPr>
      </w:pPr>
      <w:r>
        <w:rPr>
          <w:rFonts w:hint="eastAsia" w:ascii="黑体" w:hAnsi="黑体" w:eastAsia="黑体" w:cs="黑体"/>
          <w:b w:val="0"/>
          <w:bCs/>
          <w:sz w:val="72"/>
          <w:szCs w:val="72"/>
          <w:lang w:val="en-US" w:eastAsia="zh-CN"/>
        </w:rPr>
        <w:t>学徒制试点工作制度汇编</w:t>
      </w:r>
    </w:p>
    <w:p w14:paraId="68033E84">
      <w:pPr>
        <w:tabs>
          <w:tab w:val="left" w:pos="3210"/>
        </w:tabs>
        <w:rPr>
          <w:b/>
          <w:sz w:val="52"/>
          <w:szCs w:val="52"/>
        </w:rPr>
      </w:pPr>
    </w:p>
    <w:p w14:paraId="033D41A2">
      <w:pPr>
        <w:tabs>
          <w:tab w:val="left" w:pos="3210"/>
        </w:tabs>
        <w:rPr>
          <w:b/>
          <w:sz w:val="52"/>
          <w:szCs w:val="52"/>
        </w:rPr>
      </w:pPr>
    </w:p>
    <w:p w14:paraId="1F2F335A">
      <w:pPr>
        <w:tabs>
          <w:tab w:val="left" w:pos="3210"/>
        </w:tabs>
        <w:rPr>
          <w:b/>
          <w:sz w:val="52"/>
          <w:szCs w:val="52"/>
        </w:rPr>
      </w:pPr>
    </w:p>
    <w:p w14:paraId="4FB09BC7">
      <w:pPr>
        <w:tabs>
          <w:tab w:val="left" w:pos="3210"/>
        </w:tabs>
        <w:rPr>
          <w:b/>
          <w:sz w:val="52"/>
          <w:szCs w:val="52"/>
        </w:rPr>
      </w:pPr>
    </w:p>
    <w:p w14:paraId="51797AEA">
      <w:pPr>
        <w:tabs>
          <w:tab w:val="left" w:pos="3210"/>
        </w:tabs>
        <w:rPr>
          <w:b/>
          <w:sz w:val="52"/>
          <w:szCs w:val="52"/>
        </w:rPr>
      </w:pPr>
    </w:p>
    <w:p w14:paraId="037CCACA">
      <w:pPr>
        <w:tabs>
          <w:tab w:val="left" w:pos="3210"/>
        </w:tabs>
        <w:rPr>
          <w:b/>
          <w:sz w:val="52"/>
          <w:szCs w:val="52"/>
        </w:rPr>
      </w:pPr>
    </w:p>
    <w:p w14:paraId="3DA15E20">
      <w:pPr>
        <w:keepNext w:val="0"/>
        <w:keepLines w:val="0"/>
        <w:pageBreakBefore w:val="0"/>
        <w:widowControl w:val="0"/>
        <w:tabs>
          <w:tab w:val="left" w:pos="729"/>
        </w:tabs>
        <w:kinsoku/>
        <w:wordWrap/>
        <w:overflowPunct/>
        <w:topLinePunct w:val="0"/>
        <w:autoSpaceDE/>
        <w:autoSpaceDN/>
        <w:bidi w:val="0"/>
        <w:adjustRightInd/>
        <w:snapToGrid/>
        <w:spacing w:after="313" w:afterLines="100"/>
        <w:jc w:val="center"/>
        <w:textAlignment w:val="auto"/>
        <w:rPr>
          <w:rFonts w:hint="eastAsia" w:ascii="黑体" w:hAnsi="黑体" w:eastAsia="黑体" w:cs="黑体"/>
          <w:b w:val="0"/>
          <w:bCs/>
          <w:sz w:val="48"/>
          <w:szCs w:val="48"/>
          <w:lang w:val="en-US" w:eastAsia="zh-CN"/>
        </w:rPr>
      </w:pPr>
      <w:r>
        <w:rPr>
          <w:rFonts w:hint="eastAsia" w:ascii="黑体" w:hAnsi="黑体" w:eastAsia="黑体" w:cs="黑体"/>
          <w:b w:val="0"/>
          <w:bCs/>
          <w:sz w:val="48"/>
          <w:szCs w:val="48"/>
          <w:lang w:val="en-US" w:eastAsia="zh-CN"/>
        </w:rPr>
        <w:t>大兴安岭职业学院</w:t>
      </w:r>
    </w:p>
    <w:p w14:paraId="332E053B">
      <w:pPr>
        <w:tabs>
          <w:tab w:val="left" w:pos="729"/>
        </w:tabs>
        <w:jc w:val="center"/>
        <w:rPr>
          <w:rFonts w:hint="eastAsia" w:ascii="黑体" w:hAnsi="黑体" w:eastAsia="黑体" w:cs="黑体"/>
          <w:b w:val="0"/>
          <w:bCs/>
          <w:sz w:val="48"/>
          <w:szCs w:val="48"/>
          <w:lang w:val="en-US" w:eastAsia="zh-CN"/>
        </w:rPr>
        <w:sectPr>
          <w:pgSz w:w="11906" w:h="16838"/>
          <w:pgMar w:top="1984" w:right="1474" w:bottom="1417" w:left="1587" w:header="851" w:footer="992" w:gutter="0"/>
          <w:cols w:space="720" w:num="1"/>
          <w:docGrid w:type="lines" w:linePitch="312" w:charSpace="0"/>
        </w:sectPr>
      </w:pPr>
      <w:r>
        <w:rPr>
          <w:rFonts w:hint="eastAsia" w:ascii="黑体" w:hAnsi="黑体" w:eastAsia="黑体" w:cs="黑体"/>
          <w:b w:val="0"/>
          <w:bCs/>
          <w:sz w:val="48"/>
          <w:szCs w:val="48"/>
          <w:lang w:val="en-US" w:eastAsia="zh-CN"/>
        </w:rPr>
        <w:t>二</w:t>
      </w:r>
      <w:r>
        <w:rPr>
          <w:rFonts w:hint="eastAsia" w:ascii="黑体" w:hAnsi="黑体" w:eastAsia="黑体" w:cs="黑体"/>
          <w:b w:val="0"/>
          <w:bCs/>
          <w:sz w:val="40"/>
          <w:szCs w:val="40"/>
          <w:lang w:val="en-US" w:eastAsia="zh-CN"/>
        </w:rPr>
        <w:t>〇</w:t>
      </w:r>
      <w:r>
        <w:rPr>
          <w:rFonts w:hint="eastAsia" w:ascii="黑体" w:hAnsi="黑体" w:eastAsia="黑体" w:cs="黑体"/>
          <w:b w:val="0"/>
          <w:bCs/>
          <w:sz w:val="48"/>
          <w:szCs w:val="48"/>
          <w:lang w:val="en-US" w:eastAsia="zh-CN"/>
        </w:rPr>
        <w:t>二五年</w:t>
      </w:r>
    </w:p>
    <w:p w14:paraId="3D3392DC">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方正小标宋_GBK" w:hAnsi="方正小标宋_GBK" w:eastAsia="方正小标宋_GBK" w:cs="方正小标宋_GBK"/>
          <w:b w:val="0"/>
          <w:bCs/>
          <w:kern w:val="2"/>
          <w:sz w:val="36"/>
          <w:szCs w:val="36"/>
          <w:lang w:bidi="ar-SA"/>
        </w:rPr>
      </w:pPr>
      <w:r>
        <w:rPr>
          <w:rFonts w:hint="eastAsia" w:ascii="方正小标宋_GBK" w:hAnsi="方正小标宋_GBK" w:eastAsia="方正小标宋_GBK" w:cs="方正小标宋_GBK"/>
          <w:b w:val="0"/>
          <w:bCs/>
          <w:kern w:val="2"/>
          <w:sz w:val="36"/>
          <w:szCs w:val="36"/>
          <w:lang w:bidi="ar-SA"/>
        </w:rPr>
        <w:t>关于成立</w:t>
      </w:r>
      <w:r>
        <w:rPr>
          <w:rFonts w:hint="eastAsia" w:ascii="方正小标宋_GBK" w:hAnsi="方正小标宋_GBK" w:eastAsia="方正小标宋_GBK" w:cs="方正小标宋_GBK"/>
          <w:b w:val="0"/>
          <w:bCs/>
          <w:kern w:val="2"/>
          <w:sz w:val="36"/>
          <w:szCs w:val="36"/>
          <w:lang w:val="en-US" w:eastAsia="zh-CN" w:bidi="ar-SA"/>
        </w:rPr>
        <w:t>大兴安岭职业学院</w:t>
      </w:r>
      <w:r>
        <w:rPr>
          <w:rFonts w:hint="eastAsia" w:ascii="方正小标宋_GBK" w:hAnsi="方正小标宋_GBK" w:eastAsia="方正小标宋_GBK" w:cs="方正小标宋_GBK"/>
          <w:b w:val="0"/>
          <w:bCs/>
          <w:kern w:val="2"/>
          <w:sz w:val="36"/>
          <w:szCs w:val="36"/>
          <w:lang w:bidi="ar-SA"/>
        </w:rPr>
        <w:t>现代学徒制试点工作</w:t>
      </w:r>
    </w:p>
    <w:p w14:paraId="40A5F1FD">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方正楷体_GBK" w:hAnsi="方正楷体_GBK" w:eastAsia="方正楷体_GBK" w:cs="方正楷体_GBK"/>
          <w:b w:val="0"/>
          <w:bCs/>
          <w:kern w:val="2"/>
          <w:sz w:val="30"/>
          <w:szCs w:val="30"/>
          <w:lang w:eastAsia="zh-CN" w:bidi="ar-SA"/>
        </w:rPr>
      </w:pPr>
      <w:r>
        <w:rPr>
          <w:rFonts w:hint="eastAsia" w:ascii="方正小标宋_GBK" w:hAnsi="方正小标宋_GBK" w:eastAsia="方正小标宋_GBK" w:cs="方正小标宋_GBK"/>
          <w:b w:val="0"/>
          <w:bCs/>
          <w:kern w:val="2"/>
          <w:sz w:val="36"/>
          <w:szCs w:val="36"/>
          <w:lang w:bidi="ar-SA"/>
        </w:rPr>
        <w:t>指导委员会的通知</w:t>
      </w:r>
    </w:p>
    <w:p w14:paraId="34EAD83F">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方正楷体_GBK" w:hAnsi="方正楷体_GBK" w:eastAsia="方正楷体_GBK" w:cs="方正楷体_GBK"/>
          <w:b w:val="0"/>
          <w:bCs/>
          <w:kern w:val="2"/>
          <w:sz w:val="30"/>
          <w:szCs w:val="30"/>
          <w:lang w:val="en-US" w:eastAsia="zh-CN" w:bidi="ar-SA"/>
        </w:rPr>
      </w:pPr>
      <w:r>
        <w:rPr>
          <w:rFonts w:hint="eastAsia" w:ascii="方正楷体_GBK" w:hAnsi="方正楷体_GBK" w:eastAsia="方正楷体_GBK" w:cs="方正楷体_GBK"/>
          <w:b w:val="0"/>
          <w:bCs/>
          <w:kern w:val="2"/>
          <w:sz w:val="30"/>
          <w:szCs w:val="30"/>
          <w:lang w:val="en-US" w:eastAsia="zh-CN" w:bidi="ar-SA"/>
        </w:rPr>
        <w:t>（2025年5月）</w:t>
      </w:r>
    </w:p>
    <w:p w14:paraId="34A5C245">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为深入学习贯彻习近平总书记关于职业教育工作的重要指示，落实新修订的职业教育法</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按照《教育部关于开展现代学徒制试点工作的意见》《教育部办公厅关于全面推进现代学徒制工作的通知》文件精神，持续深化产教融合与校企协同育人机制，着力构建具有大兴安岭地域特色的现代职业教育体系，经大兴安岭专业学院与大兴安岭林业集团公司联席会议审议通过，成立由学校</w:t>
      </w:r>
      <w:r>
        <w:rPr>
          <w:rFonts w:hint="eastAsia" w:ascii="方正仿宋_GBK" w:hAnsi="方正仿宋_GBK" w:eastAsia="方正仿宋_GBK" w:cs="方正仿宋_GBK"/>
          <w:kern w:val="2"/>
          <w:sz w:val="30"/>
          <w:szCs w:val="30"/>
          <w:lang w:val="en-US" w:eastAsia="zh-CN" w:bidi="ar-SA"/>
        </w:rPr>
        <w:t>及企业</w:t>
      </w:r>
      <w:r>
        <w:rPr>
          <w:rFonts w:hint="eastAsia" w:ascii="方正仿宋_GBK" w:hAnsi="方正仿宋_GBK" w:eastAsia="方正仿宋_GBK" w:cs="方正仿宋_GBK"/>
          <w:kern w:val="2"/>
          <w:sz w:val="30"/>
          <w:szCs w:val="30"/>
          <w:lang w:bidi="ar-SA"/>
        </w:rPr>
        <w:t>领导、</w:t>
      </w:r>
      <w:r>
        <w:rPr>
          <w:rFonts w:hint="eastAsia" w:ascii="方正仿宋_GBK" w:hAnsi="方正仿宋_GBK" w:eastAsia="方正仿宋_GBK" w:cs="方正仿宋_GBK"/>
          <w:kern w:val="2"/>
          <w:sz w:val="30"/>
          <w:szCs w:val="30"/>
          <w:lang w:val="en-US" w:eastAsia="zh-CN" w:bidi="ar-SA"/>
        </w:rPr>
        <w:t>学校及企业</w:t>
      </w:r>
      <w:r>
        <w:rPr>
          <w:rFonts w:hint="eastAsia" w:ascii="方正仿宋_GBK" w:hAnsi="方正仿宋_GBK" w:eastAsia="方正仿宋_GBK" w:cs="方正仿宋_GBK"/>
          <w:kern w:val="2"/>
          <w:sz w:val="30"/>
          <w:szCs w:val="30"/>
          <w:lang w:bidi="ar-SA"/>
        </w:rPr>
        <w:t>相关科室负责人及各专业负责人组成的“大兴安岭职业学院现代学徒制试点工作指导委员会”，秘书处设在</w:t>
      </w:r>
      <w:r>
        <w:rPr>
          <w:rFonts w:hint="eastAsia" w:ascii="方正仿宋_GBK" w:hAnsi="方正仿宋_GBK" w:eastAsia="方正仿宋_GBK" w:cs="方正仿宋_GBK"/>
          <w:kern w:val="2"/>
          <w:sz w:val="30"/>
          <w:szCs w:val="30"/>
          <w:lang w:eastAsia="zh-CN" w:bidi="ar-SA"/>
        </w:rPr>
        <w:t>大兴安岭职业学院，</w:t>
      </w:r>
      <w:r>
        <w:rPr>
          <w:rFonts w:hint="eastAsia" w:ascii="方正仿宋_GBK" w:hAnsi="方正仿宋_GBK" w:eastAsia="方正仿宋_GBK" w:cs="方正仿宋_GBK"/>
          <w:kern w:val="2"/>
          <w:sz w:val="30"/>
          <w:szCs w:val="30"/>
          <w:lang w:bidi="ar-SA"/>
        </w:rPr>
        <w:t>全面指导协调现代学徒制开展的各项工作。现将相关事项通告如下：</w:t>
      </w:r>
    </w:p>
    <w:p w14:paraId="4D3F2C3F">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一、组织架构</w:t>
      </w:r>
    </w:p>
    <w:p w14:paraId="159D37AB">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（一）主任委员</w:t>
      </w:r>
    </w:p>
    <w:p w14:paraId="74EBFFD6">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大兴安岭职业学院院长  李国兴</w:t>
      </w:r>
    </w:p>
    <w:p w14:paraId="416A531A">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大兴安岭林业集团公司副总经理  许祥山</w:t>
      </w:r>
    </w:p>
    <w:p w14:paraId="7E62F01D">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（二）副主任委员</w:t>
      </w:r>
    </w:p>
    <w:p w14:paraId="4CB04AF4">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大兴安岭职业学院副院长  冯喜立</w:t>
      </w:r>
    </w:p>
    <w:p w14:paraId="4F1F23CF">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大兴安岭林业集团公司人力资源开发处处长  谭建军</w:t>
      </w:r>
    </w:p>
    <w:p w14:paraId="49F26D7F">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eastAsia="zh-CN" w:bidi="ar-SA"/>
        </w:rPr>
      </w:pPr>
      <w:r>
        <w:rPr>
          <w:rFonts w:hint="eastAsia" w:ascii="方正楷体_GBK" w:hAnsi="方正楷体_GBK" w:eastAsia="方正楷体_GBK" w:cs="方正楷体_GBK"/>
          <w:b w:val="0"/>
          <w:bCs/>
          <w:kern w:val="2"/>
          <w:sz w:val="30"/>
          <w:szCs w:val="30"/>
          <w:lang w:eastAsia="zh-CN" w:bidi="ar-SA"/>
        </w:rPr>
        <w:t>（三）秘书长</w:t>
      </w:r>
    </w:p>
    <w:p w14:paraId="6273A10D">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大兴安岭职业学院教务处处长  刘兴燕</w:t>
      </w:r>
    </w:p>
    <w:p w14:paraId="73160EF5">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大兴安岭林业集团公司人力资源开处副处长  杨辉</w:t>
      </w:r>
    </w:p>
    <w:p w14:paraId="3FDD67D6">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eastAsia="zh-CN" w:bidi="ar-SA"/>
        </w:rPr>
      </w:pPr>
      <w:r>
        <w:rPr>
          <w:rFonts w:hint="eastAsia" w:ascii="方正楷体_GBK" w:hAnsi="方正楷体_GBK" w:eastAsia="方正楷体_GBK" w:cs="方正楷体_GBK"/>
          <w:b w:val="0"/>
          <w:bCs/>
          <w:kern w:val="2"/>
          <w:sz w:val="30"/>
          <w:szCs w:val="30"/>
          <w:lang w:bidi="ar-SA"/>
        </w:rPr>
        <w:t>（三）</w:t>
      </w:r>
      <w:r>
        <w:rPr>
          <w:rFonts w:hint="eastAsia" w:ascii="方正楷体_GBK" w:hAnsi="方正楷体_GBK" w:eastAsia="方正楷体_GBK" w:cs="方正楷体_GBK"/>
          <w:b w:val="0"/>
          <w:bCs/>
          <w:kern w:val="2"/>
          <w:sz w:val="30"/>
          <w:szCs w:val="30"/>
          <w:lang w:eastAsia="zh-CN" w:bidi="ar-SA"/>
        </w:rPr>
        <w:t>委员</w:t>
      </w:r>
    </w:p>
    <w:p w14:paraId="0F04D8E8">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大兴安岭职业学院生态环境学院  王恩久</w:t>
      </w:r>
    </w:p>
    <w:p w14:paraId="282EF1B4">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大兴安岭职业学院学生工作部  丁言华</w:t>
      </w:r>
    </w:p>
    <w:p w14:paraId="2015BC60">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大兴安岭林业集团公司人力资源开发处  周伟成</w:t>
      </w:r>
    </w:p>
    <w:p w14:paraId="52043A79">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二、职能范畴</w:t>
      </w:r>
    </w:p>
    <w:p w14:paraId="79A31C0A">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bidi="ar-SA"/>
        </w:rPr>
        <w:t>（一）全面贯彻实施《国家职业教育改革实施方案》及相关法规，精准对接区域产业发展规划，建立健全现代学徒制政策执行督导机制</w:t>
      </w:r>
      <w:r>
        <w:rPr>
          <w:rFonts w:hint="eastAsia" w:ascii="方正仿宋_GBK" w:hAnsi="方正仿宋_GBK" w:eastAsia="方正仿宋_GBK" w:cs="方正仿宋_GBK"/>
          <w:kern w:val="2"/>
          <w:sz w:val="30"/>
          <w:szCs w:val="30"/>
          <w:lang w:eastAsia="zh-CN" w:bidi="ar-SA"/>
        </w:rPr>
        <w:t>。</w:t>
      </w:r>
    </w:p>
    <w:p w14:paraId="1EA3B86D">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（二）</w:t>
      </w:r>
      <w:r>
        <w:rPr>
          <w:rFonts w:hint="eastAsia" w:ascii="方正仿宋_GBK" w:hAnsi="方正仿宋_GBK" w:eastAsia="方正仿宋_GBK" w:cs="方正仿宋_GBK"/>
          <w:kern w:val="2"/>
          <w:sz w:val="30"/>
          <w:szCs w:val="30"/>
          <w:lang w:bidi="ar-SA"/>
        </w:rPr>
        <w:t>系统开展现代学徒制试点工作调查研究与理论论证，牵头制定《现代学徒制试点工作</w:t>
      </w:r>
      <w:r>
        <w:rPr>
          <w:rFonts w:hint="eastAsia" w:ascii="方正仿宋_GBK" w:hAnsi="方正仿宋_GBK" w:eastAsia="方正仿宋_GBK" w:cs="方正仿宋_GBK"/>
          <w:kern w:val="2"/>
          <w:sz w:val="30"/>
          <w:szCs w:val="30"/>
          <w:lang w:eastAsia="zh-CN" w:bidi="ar-SA"/>
        </w:rPr>
        <w:t>实施方案</w:t>
      </w:r>
      <w:r>
        <w:rPr>
          <w:rFonts w:hint="eastAsia" w:ascii="方正仿宋_GBK" w:hAnsi="方正仿宋_GBK" w:eastAsia="方正仿宋_GBK" w:cs="方正仿宋_GBK"/>
          <w:kern w:val="2"/>
          <w:sz w:val="30"/>
          <w:szCs w:val="30"/>
          <w:lang w:bidi="ar-SA"/>
        </w:rPr>
        <w:t>》，科学编制并动态修订试点工作三年行动计划，聚焦战略性新兴产业领域，系统构建校企协同育人实施方案与评价指标体系</w:t>
      </w:r>
      <w:r>
        <w:rPr>
          <w:rFonts w:hint="eastAsia" w:ascii="方正仿宋_GBK" w:hAnsi="方正仿宋_GBK" w:eastAsia="方正仿宋_GBK" w:cs="方正仿宋_GBK"/>
          <w:kern w:val="2"/>
          <w:sz w:val="30"/>
          <w:szCs w:val="30"/>
          <w:lang w:eastAsia="zh-CN" w:bidi="ar-SA"/>
        </w:rPr>
        <w:t>。</w:t>
      </w:r>
    </w:p>
    <w:p w14:paraId="01AC8772">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（三）开展现代学徒制实施方案多轮论证，系统审定人才培养标准核心指标，重点审核校企合作协议中权责划分、培养周期、考核机制等关键条款。</w:t>
      </w:r>
    </w:p>
    <w:p w14:paraId="673ABE65">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eastAsia="zh-CN" w:bidi="ar-SA"/>
        </w:rPr>
        <w:t>（四）</w:t>
      </w:r>
      <w:r>
        <w:rPr>
          <w:rFonts w:hint="eastAsia" w:ascii="方正仿宋_GBK" w:hAnsi="方正仿宋_GBK" w:eastAsia="方正仿宋_GBK" w:cs="方正仿宋_GBK"/>
          <w:kern w:val="2"/>
          <w:sz w:val="30"/>
          <w:szCs w:val="30"/>
          <w:lang w:bidi="ar-SA"/>
        </w:rPr>
        <w:t>组织研制《现代学徒制校企育人工作委员会及育人团队建设规范》《现代学徒制学生管理办法实施细则》《现代学徒制专业人才培养方案》等</w:t>
      </w:r>
      <w:r>
        <w:rPr>
          <w:rFonts w:hint="eastAsia" w:ascii="方正仿宋_GBK" w:hAnsi="方正仿宋_GBK" w:eastAsia="方正仿宋_GBK" w:cs="方正仿宋_GBK"/>
          <w:kern w:val="2"/>
          <w:sz w:val="30"/>
          <w:szCs w:val="30"/>
          <w:lang w:val="en-US" w:eastAsia="zh-CN" w:bidi="ar-SA"/>
        </w:rPr>
        <w:t>多</w:t>
      </w:r>
      <w:r>
        <w:rPr>
          <w:rFonts w:hint="eastAsia" w:ascii="方正仿宋_GBK" w:hAnsi="方正仿宋_GBK" w:eastAsia="方正仿宋_GBK" w:cs="方正仿宋_GBK"/>
          <w:kern w:val="2"/>
          <w:sz w:val="30"/>
          <w:szCs w:val="30"/>
          <w:lang w:bidi="ar-SA"/>
        </w:rPr>
        <w:t>项</w:t>
      </w:r>
      <w:r>
        <w:rPr>
          <w:rFonts w:hint="eastAsia" w:ascii="方正仿宋_GBK" w:hAnsi="方正仿宋_GBK" w:eastAsia="方正仿宋_GBK" w:cs="方正仿宋_GBK"/>
          <w:kern w:val="2"/>
          <w:sz w:val="30"/>
          <w:szCs w:val="30"/>
          <w:lang w:eastAsia="zh-CN" w:bidi="ar-SA"/>
        </w:rPr>
        <w:t>指导性、</w:t>
      </w:r>
      <w:r>
        <w:rPr>
          <w:rFonts w:hint="eastAsia" w:ascii="方正仿宋_GBK" w:hAnsi="方正仿宋_GBK" w:eastAsia="方正仿宋_GBK" w:cs="方正仿宋_GBK"/>
          <w:kern w:val="2"/>
          <w:sz w:val="30"/>
          <w:szCs w:val="30"/>
          <w:lang w:bidi="ar-SA"/>
        </w:rPr>
        <w:t>规范性文件，系统构建</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岗位能力图谱</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与</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教学标准链</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协同对接机制。</w:t>
      </w:r>
    </w:p>
    <w:p w14:paraId="6787258C">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eastAsia="zh-CN" w:bidi="ar-SA"/>
        </w:rPr>
        <w:t>（五）</w:t>
      </w:r>
      <w:r>
        <w:rPr>
          <w:rFonts w:hint="eastAsia" w:ascii="方正仿宋_GBK" w:hAnsi="方正仿宋_GBK" w:eastAsia="方正仿宋_GBK" w:cs="方正仿宋_GBK"/>
          <w:kern w:val="2"/>
          <w:sz w:val="30"/>
          <w:szCs w:val="30"/>
          <w:lang w:bidi="ar-SA"/>
        </w:rPr>
        <w:t>遴选培育</w:t>
      </w:r>
      <w:r>
        <w:rPr>
          <w:rFonts w:hint="eastAsia" w:ascii="方正仿宋_GBK" w:hAnsi="方正仿宋_GBK" w:eastAsia="方正仿宋_GBK" w:cs="方正仿宋_GBK"/>
          <w:kern w:val="2"/>
          <w:sz w:val="30"/>
          <w:szCs w:val="30"/>
          <w:lang w:val="en-US" w:eastAsia="zh-CN" w:bidi="ar-SA"/>
        </w:rPr>
        <w:t>若干</w:t>
      </w:r>
      <w:r>
        <w:rPr>
          <w:rFonts w:hint="eastAsia" w:ascii="方正仿宋_GBK" w:hAnsi="方正仿宋_GBK" w:eastAsia="方正仿宋_GBK" w:cs="方正仿宋_GBK"/>
          <w:kern w:val="2"/>
          <w:sz w:val="30"/>
          <w:szCs w:val="30"/>
          <w:lang w:bidi="ar-SA"/>
        </w:rPr>
        <w:t>名金牌导师、联合开发</w:t>
      </w:r>
      <w:r>
        <w:rPr>
          <w:rFonts w:hint="eastAsia" w:ascii="方正仿宋_GBK" w:hAnsi="方正仿宋_GBK" w:eastAsia="方正仿宋_GBK" w:cs="方正仿宋_GBK"/>
          <w:kern w:val="2"/>
          <w:sz w:val="30"/>
          <w:szCs w:val="30"/>
          <w:lang w:val="en-US" w:eastAsia="zh-CN" w:bidi="ar-SA"/>
        </w:rPr>
        <w:t>若干</w:t>
      </w:r>
      <w:r>
        <w:rPr>
          <w:rFonts w:hint="eastAsia" w:ascii="方正仿宋_GBK" w:hAnsi="方正仿宋_GBK" w:eastAsia="方正仿宋_GBK" w:cs="方正仿宋_GBK"/>
          <w:kern w:val="2"/>
          <w:sz w:val="30"/>
          <w:szCs w:val="30"/>
          <w:lang w:bidi="ar-SA"/>
        </w:rPr>
        <w:t>门工学一体化课程、共建</w:t>
      </w:r>
      <w:r>
        <w:rPr>
          <w:rFonts w:hint="eastAsia" w:ascii="方正仿宋_GBK" w:hAnsi="方正仿宋_GBK" w:eastAsia="方正仿宋_GBK" w:cs="方正仿宋_GBK"/>
          <w:kern w:val="2"/>
          <w:sz w:val="30"/>
          <w:szCs w:val="30"/>
          <w:lang w:val="en-US" w:eastAsia="zh-CN" w:bidi="ar-SA"/>
        </w:rPr>
        <w:t>多</w:t>
      </w:r>
      <w:r>
        <w:rPr>
          <w:rFonts w:hint="eastAsia" w:ascii="方正仿宋_GBK" w:hAnsi="方正仿宋_GBK" w:eastAsia="方正仿宋_GBK" w:cs="方正仿宋_GBK"/>
          <w:kern w:val="2"/>
          <w:sz w:val="30"/>
          <w:szCs w:val="30"/>
          <w:lang w:bidi="ar-SA"/>
        </w:rPr>
        <w:t>个产教融合型实训基地、认证培养</w:t>
      </w:r>
      <w:r>
        <w:rPr>
          <w:rFonts w:hint="eastAsia" w:ascii="方正仿宋_GBK" w:hAnsi="方正仿宋_GBK" w:eastAsia="方正仿宋_GBK" w:cs="方正仿宋_GBK"/>
          <w:kern w:val="2"/>
          <w:sz w:val="30"/>
          <w:szCs w:val="30"/>
          <w:lang w:val="en-US" w:eastAsia="zh-CN" w:bidi="ar-SA"/>
        </w:rPr>
        <w:t>若干</w:t>
      </w:r>
      <w:r>
        <w:rPr>
          <w:rFonts w:hint="eastAsia" w:ascii="方正仿宋_GBK" w:hAnsi="方正仿宋_GBK" w:eastAsia="方正仿宋_GBK" w:cs="方正仿宋_GBK"/>
          <w:kern w:val="2"/>
          <w:sz w:val="30"/>
          <w:szCs w:val="30"/>
          <w:lang w:bidi="ar-SA"/>
        </w:rPr>
        <w:t>名新型技术技能人才。</w:t>
      </w:r>
    </w:p>
    <w:p w14:paraId="31B6CF05">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（六）统筹实训基地共建共享方案，完善双导师选拔聘任流程，制定包含教学能力、企业实践、学徒评价等维度的导师考核体系。</w:t>
      </w:r>
    </w:p>
    <w:p w14:paraId="3DA834B5">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（七）构建“过程+结果”质量监控体系，通过学徒成长档案、月度巡查、专项督导等方式跟踪培养进度，定期开展教学满意度测评。</w:t>
      </w:r>
    </w:p>
    <w:p w14:paraId="10586E39">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（八）建立重大问题会商机制，针对师资配备、经费使用、安全风险等开展专项调研，通过案例汇编、现场观摩、成果展示等形式构建经验推广平台。</w:t>
      </w:r>
    </w:p>
    <w:p w14:paraId="1DF05AA1">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w:t>
      </w:r>
      <w:r>
        <w:rPr>
          <w:rFonts w:hint="eastAsia" w:ascii="方正仿宋_GBK" w:hAnsi="方正仿宋_GBK" w:eastAsia="方正仿宋_GBK" w:cs="方正仿宋_GBK"/>
          <w:kern w:val="2"/>
          <w:sz w:val="30"/>
          <w:szCs w:val="30"/>
          <w:lang w:eastAsia="zh-CN" w:bidi="ar-SA"/>
        </w:rPr>
        <w:t>九</w:t>
      </w:r>
      <w:r>
        <w:rPr>
          <w:rFonts w:hint="eastAsia" w:ascii="方正仿宋_GBK" w:hAnsi="方正仿宋_GBK" w:eastAsia="方正仿宋_GBK" w:cs="方正仿宋_GBK"/>
          <w:kern w:val="2"/>
          <w:sz w:val="30"/>
          <w:szCs w:val="30"/>
          <w:lang w:bidi="ar-SA"/>
        </w:rPr>
        <w:t>）建立全体会议、专题会议、联席会议三级议事决策机制，重大事项实施票决制，须经与会委员三分之二（含）以上赞成通过。</w:t>
      </w:r>
    </w:p>
    <w:p w14:paraId="4D01EC23">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eastAsia="zh-CN" w:bidi="ar-SA"/>
        </w:rPr>
        <w:t>三</w:t>
      </w:r>
      <w:r>
        <w:rPr>
          <w:rFonts w:hint="eastAsia" w:ascii="方正黑体_GBK" w:hAnsi="方正黑体_GBK" w:eastAsia="方正黑体_GBK" w:cs="方正黑体_GBK"/>
          <w:b w:val="0"/>
          <w:bCs/>
          <w:kern w:val="2"/>
          <w:sz w:val="30"/>
          <w:szCs w:val="30"/>
          <w:lang w:bidi="ar-SA"/>
        </w:rPr>
        <w:t>、保障机制</w:t>
      </w:r>
    </w:p>
    <w:p w14:paraId="389173A8">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一</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实行</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双纳入</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保障制度</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将试点工作成效纳入二级学院年度考核指标体系，将企业实践经历作为教师职称评审必要条件</w:t>
      </w:r>
      <w:r>
        <w:rPr>
          <w:rFonts w:hint="eastAsia" w:ascii="方正仿宋_GBK" w:hAnsi="方正仿宋_GBK" w:eastAsia="方正仿宋_GBK" w:cs="方正仿宋_GBK"/>
          <w:kern w:val="2"/>
          <w:sz w:val="30"/>
          <w:szCs w:val="30"/>
          <w:lang w:eastAsia="zh-CN" w:bidi="ar-SA"/>
        </w:rPr>
        <w:t>。</w:t>
      </w:r>
    </w:p>
    <w:p w14:paraId="2A1FB28E">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二</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组建由</w:t>
      </w:r>
      <w:r>
        <w:rPr>
          <w:rFonts w:hint="eastAsia" w:ascii="方正仿宋_GBK" w:hAnsi="方正仿宋_GBK" w:eastAsia="方正仿宋_GBK" w:cs="方正仿宋_GBK"/>
          <w:kern w:val="2"/>
          <w:sz w:val="30"/>
          <w:szCs w:val="30"/>
          <w:lang w:eastAsia="zh-CN" w:bidi="ar-SA"/>
        </w:rPr>
        <w:t>大兴安岭职业学院校长</w:t>
      </w:r>
      <w:r>
        <w:rPr>
          <w:rFonts w:hint="eastAsia" w:ascii="方正仿宋_GBK" w:hAnsi="方正仿宋_GBK" w:eastAsia="方正仿宋_GBK" w:cs="方正仿宋_GBK"/>
          <w:kern w:val="2"/>
          <w:sz w:val="30"/>
          <w:szCs w:val="30"/>
          <w:lang w:bidi="ar-SA"/>
        </w:rPr>
        <w:t>挂帅、分管副</w:t>
      </w:r>
      <w:r>
        <w:rPr>
          <w:rFonts w:hint="eastAsia" w:ascii="方正仿宋_GBK" w:hAnsi="方正仿宋_GBK" w:eastAsia="方正仿宋_GBK" w:cs="方正仿宋_GBK"/>
          <w:kern w:val="2"/>
          <w:sz w:val="30"/>
          <w:szCs w:val="30"/>
          <w:lang w:eastAsia="zh-CN" w:bidi="ar-SA"/>
        </w:rPr>
        <w:t>校长</w:t>
      </w:r>
      <w:r>
        <w:rPr>
          <w:rFonts w:hint="eastAsia" w:ascii="方正仿宋_GBK" w:hAnsi="方正仿宋_GBK" w:eastAsia="方正仿宋_GBK" w:cs="方正仿宋_GBK"/>
          <w:kern w:val="2"/>
          <w:sz w:val="30"/>
          <w:szCs w:val="30"/>
          <w:lang w:bidi="ar-SA"/>
        </w:rPr>
        <w:t>主抓的专项工作领导小组，在教务处设立专项办公室，联动</w:t>
      </w:r>
      <w:r>
        <w:rPr>
          <w:rFonts w:hint="eastAsia" w:ascii="方正仿宋_GBK" w:hAnsi="方正仿宋_GBK" w:eastAsia="方正仿宋_GBK" w:cs="方正仿宋_GBK"/>
          <w:kern w:val="2"/>
          <w:sz w:val="30"/>
          <w:szCs w:val="30"/>
          <w:lang w:eastAsia="zh-CN" w:bidi="ar-SA"/>
        </w:rPr>
        <w:t>生态环境学院、学生工作部</w:t>
      </w:r>
      <w:r>
        <w:rPr>
          <w:rFonts w:hint="eastAsia" w:ascii="方正仿宋_GBK" w:hAnsi="方正仿宋_GBK" w:eastAsia="方正仿宋_GBK" w:cs="方正仿宋_GBK"/>
          <w:kern w:val="2"/>
          <w:sz w:val="30"/>
          <w:szCs w:val="30"/>
          <w:lang w:bidi="ar-SA"/>
        </w:rPr>
        <w:t>等职能部门，构建跨部门协同作战机制，推行</w:t>
      </w:r>
      <w:r>
        <w:rPr>
          <w:rFonts w:hint="eastAsia" w:ascii="方正仿宋_GBK" w:hAnsi="方正仿宋_GBK" w:eastAsia="方正仿宋_GBK" w:cs="方正仿宋_GBK"/>
          <w:kern w:val="2"/>
          <w:sz w:val="30"/>
          <w:szCs w:val="30"/>
          <w:lang w:eastAsia="zh-CN" w:bidi="ar-SA"/>
        </w:rPr>
        <w:t>季度</w:t>
      </w:r>
      <w:r>
        <w:rPr>
          <w:rFonts w:hint="eastAsia" w:ascii="方正仿宋_GBK" w:hAnsi="方正仿宋_GBK" w:eastAsia="方正仿宋_GBK" w:cs="方正仿宋_GBK"/>
          <w:kern w:val="2"/>
          <w:sz w:val="30"/>
          <w:szCs w:val="30"/>
          <w:lang w:bidi="ar-SA"/>
        </w:rPr>
        <w:t>工作台账清单式管理。</w:t>
      </w:r>
    </w:p>
    <w:p w14:paraId="6B6AD7CC">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三</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创新打造</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校企命运共同体</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协同育人模式，严格遴选具有</w:t>
      </w:r>
      <w:r>
        <w:rPr>
          <w:rFonts w:hint="eastAsia" w:ascii="方正仿宋_GBK" w:hAnsi="方正仿宋_GBK" w:eastAsia="方正仿宋_GBK" w:cs="方正仿宋_GBK"/>
          <w:kern w:val="2"/>
          <w:sz w:val="30"/>
          <w:szCs w:val="30"/>
          <w:highlight w:val="none"/>
          <w:lang w:val="en-US" w:eastAsia="zh-CN" w:bidi="ar-SA"/>
        </w:rPr>
        <w:t>一定技术技能水平，且有意愿从事教学工作</w:t>
      </w:r>
      <w:r>
        <w:rPr>
          <w:rFonts w:hint="eastAsia" w:ascii="方正仿宋_GBK" w:hAnsi="方正仿宋_GBK" w:eastAsia="方正仿宋_GBK" w:cs="方正仿宋_GBK"/>
          <w:kern w:val="2"/>
          <w:sz w:val="30"/>
          <w:szCs w:val="30"/>
          <w:lang w:bidi="ar-SA"/>
        </w:rPr>
        <w:t>的企业导师，联合开发</w:t>
      </w:r>
      <w:r>
        <w:rPr>
          <w:rFonts w:hint="eastAsia" w:ascii="方正仿宋_GBK" w:hAnsi="方正仿宋_GBK" w:eastAsia="方正仿宋_GBK" w:cs="方正仿宋_GBK"/>
          <w:kern w:val="2"/>
          <w:sz w:val="30"/>
          <w:szCs w:val="30"/>
          <w:lang w:val="en-US" w:eastAsia="zh-CN" w:bidi="ar-SA"/>
        </w:rPr>
        <w:t>若干门</w:t>
      </w:r>
      <w:r>
        <w:rPr>
          <w:rFonts w:hint="eastAsia" w:ascii="方正仿宋_GBK" w:hAnsi="方正仿宋_GBK" w:eastAsia="方正仿宋_GBK" w:cs="方正仿宋_GBK"/>
          <w:kern w:val="2"/>
          <w:sz w:val="30"/>
          <w:szCs w:val="30"/>
          <w:lang w:bidi="ar-SA"/>
        </w:rPr>
        <w:t>岗位核心能力课程模块。</w:t>
      </w:r>
    </w:p>
    <w:p w14:paraId="006C5FA7">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四</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实施</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双师领航工程</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，为每位学徒配置校内导师和</w:t>
      </w:r>
      <w:r>
        <w:rPr>
          <w:rFonts w:hint="eastAsia" w:ascii="方正仿宋_GBK" w:hAnsi="方正仿宋_GBK" w:eastAsia="方正仿宋_GBK" w:cs="方正仿宋_GBK"/>
          <w:kern w:val="2"/>
          <w:sz w:val="30"/>
          <w:szCs w:val="30"/>
          <w:lang w:eastAsia="zh-CN" w:bidi="ar-SA"/>
        </w:rPr>
        <w:t>企业</w:t>
      </w:r>
      <w:r>
        <w:rPr>
          <w:rFonts w:hint="eastAsia" w:ascii="方正仿宋_GBK" w:hAnsi="方正仿宋_GBK" w:eastAsia="方正仿宋_GBK" w:cs="方正仿宋_GBK"/>
          <w:kern w:val="2"/>
          <w:sz w:val="30"/>
          <w:szCs w:val="30"/>
          <w:lang w:bidi="ar-SA"/>
        </w:rPr>
        <w:t>技能大师，构建</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云端工作坊+现场诊断室+技术攻关组</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三位一体指导体系，实行师徒结对成长档案管理。</w:t>
      </w:r>
    </w:p>
    <w:p w14:paraId="56A2B22F">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五</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推行</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三会三报三联动</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协同机制，通过校企季度恳谈会、校地半年磋商会、行业年度咨询会，构建培养方案动态优化机制</w:t>
      </w:r>
      <w:r>
        <w:rPr>
          <w:rFonts w:hint="eastAsia" w:ascii="方正仿宋_GBK" w:hAnsi="方正仿宋_GBK" w:eastAsia="方正仿宋_GBK" w:cs="方正仿宋_GBK"/>
          <w:kern w:val="2"/>
          <w:sz w:val="30"/>
          <w:szCs w:val="30"/>
          <w:highlight w:val="none"/>
          <w:lang w:bidi="ar-SA"/>
        </w:rPr>
        <w:t>。</w:t>
      </w:r>
    </w:p>
    <w:p w14:paraId="788EA7BC">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kern w:val="2"/>
          <w:sz w:val="30"/>
          <w:szCs w:val="30"/>
          <w:lang w:bidi="ar-SA"/>
        </w:rPr>
        <w:t>本通知自发布之日起施行，由双方联合成立专项工作专班负责具体实施推进。</w:t>
      </w:r>
    </w:p>
    <w:p w14:paraId="5EE5E124">
      <w:pPr>
        <w:tabs>
          <w:tab w:val="left" w:pos="729"/>
        </w:tabs>
        <w:jc w:val="center"/>
        <w:rPr>
          <w:rFonts w:hint="eastAsia" w:ascii="黑体" w:hAnsi="黑体" w:eastAsia="黑体" w:cs="黑体"/>
          <w:b w:val="0"/>
          <w:bCs/>
          <w:sz w:val="48"/>
          <w:szCs w:val="48"/>
          <w:lang w:val="en-US" w:eastAsia="zh-CN"/>
        </w:rPr>
        <w:sectPr>
          <w:pgSz w:w="11906" w:h="16838"/>
          <w:pgMar w:top="1440" w:right="1797" w:bottom="1440" w:left="1797" w:header="851" w:footer="992" w:gutter="0"/>
          <w:cols w:space="720" w:num="1"/>
          <w:docGrid w:type="lines" w:linePitch="312" w:charSpace="0"/>
        </w:sectPr>
      </w:pPr>
    </w:p>
    <w:p w14:paraId="0DD89C6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sz w:val="36"/>
          <w:szCs w:val="36"/>
        </w:rPr>
        <w:t>关于成立大兴安岭职业学院现代学徒制校企育人</w:t>
      </w:r>
    </w:p>
    <w:p w14:paraId="485B239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sz w:val="36"/>
          <w:szCs w:val="36"/>
        </w:rPr>
        <w:t>工作委员会及育人团队的通知</w:t>
      </w:r>
    </w:p>
    <w:p w14:paraId="537060A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楷体_GBK" w:hAnsi="方正楷体_GBK" w:eastAsia="方正楷体_GBK" w:cs="方正楷体_GBK"/>
          <w:b w:val="0"/>
          <w:bCs/>
          <w:sz w:val="30"/>
          <w:szCs w:val="30"/>
          <w:lang w:eastAsia="zh-CN"/>
        </w:rPr>
      </w:pPr>
      <w:r>
        <w:rPr>
          <w:rFonts w:hint="eastAsia" w:ascii="方正楷体_GBK" w:hAnsi="方正楷体_GBK" w:eastAsia="方正楷体_GBK" w:cs="方正楷体_GBK"/>
          <w:b w:val="0"/>
          <w:bCs/>
          <w:sz w:val="30"/>
          <w:szCs w:val="30"/>
          <w:lang w:eastAsia="zh-CN"/>
        </w:rPr>
        <w:t>（</w:t>
      </w:r>
      <w:r>
        <w:rPr>
          <w:rFonts w:hint="eastAsia" w:ascii="方正楷体_GBK" w:hAnsi="方正楷体_GBK" w:eastAsia="方正楷体_GBK" w:cs="方正楷体_GBK"/>
          <w:b w:val="0"/>
          <w:bCs/>
          <w:sz w:val="30"/>
          <w:szCs w:val="30"/>
          <w:lang w:val="en-US" w:eastAsia="zh-CN"/>
        </w:rPr>
        <w:t>2025年5月</w:t>
      </w:r>
      <w:r>
        <w:rPr>
          <w:rFonts w:hint="eastAsia" w:ascii="方正楷体_GBK" w:hAnsi="方正楷体_GBK" w:eastAsia="方正楷体_GBK" w:cs="方正楷体_GBK"/>
          <w:b w:val="0"/>
          <w:bCs/>
          <w:sz w:val="30"/>
          <w:szCs w:val="30"/>
          <w:lang w:eastAsia="zh-CN"/>
        </w:rPr>
        <w:t>）</w:t>
      </w:r>
    </w:p>
    <w:p w14:paraId="78901B6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为全方位深化产教融合协同发展，纵深推进现代学徒制试点工作，经学院党委研究审议，决定正式组建大兴安岭职业学院现代学徒制校企育人工作委员会，创新打造校企双元育人联合体。育人团队实施</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双导师+双班主任</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配置。企业选派</w:t>
      </w:r>
      <w:r>
        <w:rPr>
          <w:rFonts w:hint="eastAsia" w:ascii="方正仿宋_GBK" w:hAnsi="方正仿宋_GBK" w:eastAsia="方正仿宋_GBK" w:cs="方正仿宋_GBK"/>
          <w:kern w:val="2"/>
          <w:sz w:val="30"/>
          <w:szCs w:val="30"/>
          <w:lang w:val="en-US" w:eastAsia="zh-CN" w:bidi="ar-SA"/>
        </w:rPr>
        <w:t>优秀</w:t>
      </w:r>
      <w:r>
        <w:rPr>
          <w:rFonts w:hint="eastAsia" w:ascii="方正仿宋_GBK" w:hAnsi="方正仿宋_GBK" w:eastAsia="方正仿宋_GBK" w:cs="方正仿宋_GBK"/>
          <w:kern w:val="2"/>
          <w:sz w:val="30"/>
          <w:szCs w:val="30"/>
          <w:lang w:bidi="ar-SA"/>
        </w:rPr>
        <w:t>技师担任实践导师，学院遴选专业教师担任理论导师，共同承担课程开发与教学实施。各试点班级配备校企双班主任，企业班主任负责岗位技能传承，学院班主任统筹学业管理。现将委员会及育人团队组建方案及相关事项通知如下：</w:t>
      </w:r>
    </w:p>
    <w:p w14:paraId="2F88983D">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val="0"/>
          <w:kern w:val="2"/>
          <w:sz w:val="30"/>
          <w:szCs w:val="30"/>
          <w:lang w:bidi="ar-SA"/>
        </w:rPr>
      </w:pPr>
      <w:r>
        <w:rPr>
          <w:rFonts w:hint="eastAsia" w:ascii="方正黑体_GBK" w:hAnsi="方正黑体_GBK" w:eastAsia="方正黑体_GBK" w:cs="方正黑体_GBK"/>
          <w:b w:val="0"/>
          <w:bCs w:val="0"/>
          <w:kern w:val="2"/>
          <w:sz w:val="30"/>
          <w:szCs w:val="30"/>
          <w:lang w:bidi="ar-SA"/>
        </w:rPr>
        <w:t>一、工作委员会职责</w:t>
      </w:r>
    </w:p>
    <w:p w14:paraId="2010714D">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bidi="ar-SA"/>
        </w:rPr>
        <w:t>（一）统筹规划校企协同育人体系，建立健全组织协调机制，定期召开校企联席会议，明确校企双方责任分工；审议批准现代学徒制专项实施方案，组织专家论证培养标准，完善校企双元育人路径</w:t>
      </w:r>
      <w:r>
        <w:rPr>
          <w:rFonts w:hint="eastAsia" w:ascii="方正仿宋_GBK" w:hAnsi="方正仿宋_GBK" w:eastAsia="方正仿宋_GBK" w:cs="方正仿宋_GBK"/>
          <w:kern w:val="2"/>
          <w:sz w:val="30"/>
          <w:szCs w:val="30"/>
          <w:lang w:eastAsia="zh-CN" w:bidi="ar-SA"/>
        </w:rPr>
        <w:t>。</w:t>
      </w:r>
    </w:p>
    <w:p w14:paraId="5D3DAAD9">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二</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制定配套管理制度，规范导师选聘流程，完善考核评价体系；动态优化实施方案，定期开展实施效果评估，及时解决培养过程中出现的突出问题。</w:t>
      </w:r>
    </w:p>
    <w:p w14:paraId="5F22EE67">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bidi="ar-SA"/>
        </w:rPr>
        <w:t>（</w:t>
      </w:r>
      <w:r>
        <w:rPr>
          <w:rFonts w:hint="eastAsia" w:ascii="方正仿宋_GBK" w:hAnsi="方正仿宋_GBK" w:eastAsia="方正仿宋_GBK" w:cs="方正仿宋_GBK"/>
          <w:kern w:val="2"/>
          <w:sz w:val="30"/>
          <w:szCs w:val="30"/>
          <w:lang w:val="en-US" w:eastAsia="zh-CN" w:bidi="ar-SA"/>
        </w:rPr>
        <w:t>三</w:t>
      </w:r>
      <w:r>
        <w:rPr>
          <w:rFonts w:hint="eastAsia" w:ascii="方正仿宋_GBK" w:hAnsi="方正仿宋_GBK" w:eastAsia="方正仿宋_GBK" w:cs="方正仿宋_GBK"/>
          <w:kern w:val="2"/>
          <w:sz w:val="30"/>
          <w:szCs w:val="30"/>
          <w:lang w:bidi="ar-SA"/>
        </w:rPr>
        <w:t>）整合校企双方优势资源，协同推进专业共建、课程共研及双师型队伍建设。联合开发产教融合型课程体系，共建共享实训基地与教学资源库；实施</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双带头人</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制度推进专业建设，组建校企混编教研团队开展模块化课程研发，构建</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岗课赛证</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融通的课程评价机制</w:t>
      </w:r>
      <w:r>
        <w:rPr>
          <w:rFonts w:hint="eastAsia" w:ascii="方正仿宋_GBK" w:hAnsi="方正仿宋_GBK" w:eastAsia="方正仿宋_GBK" w:cs="方正仿宋_GBK"/>
          <w:kern w:val="2"/>
          <w:sz w:val="30"/>
          <w:szCs w:val="30"/>
          <w:lang w:eastAsia="zh-CN" w:bidi="ar-SA"/>
        </w:rPr>
        <w:t>。</w:t>
      </w:r>
    </w:p>
    <w:p w14:paraId="1A886084">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四</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完善教师企业实践流动站与技能大师工作室建设，联合制定双师型教师分级认证标准，开展校企导师互聘互培计划，形成</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双向挂职、联合攻关、成果转化</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的师资培养闭环，并配套建立校企双主体考核激励机制。</w:t>
      </w:r>
    </w:p>
    <w:p w14:paraId="25E5316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0" w:firstLineChars="200"/>
        <w:textAlignment w:val="auto"/>
        <w:rPr>
          <w:rFonts w:hint="eastAsia" w:ascii="方正黑体_GBK" w:hAnsi="方正黑体_GBK" w:eastAsia="方正黑体_GBK" w:cs="方正黑体_GBK"/>
          <w:b w:val="0"/>
          <w:bCs w:val="0"/>
          <w:sz w:val="30"/>
          <w:szCs w:val="30"/>
        </w:rPr>
      </w:pPr>
      <w:r>
        <w:rPr>
          <w:rFonts w:hint="eastAsia" w:ascii="方正黑体_GBK" w:hAnsi="方正黑体_GBK" w:eastAsia="方正黑体_GBK" w:cs="方正黑体_GBK"/>
          <w:b w:val="0"/>
          <w:bCs w:val="0"/>
          <w:sz w:val="30"/>
          <w:szCs w:val="30"/>
        </w:rPr>
        <w:t>二、育人团队构成</w:t>
      </w:r>
    </w:p>
    <w:p w14:paraId="5FEEC57D">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bidi="ar-SA"/>
        </w:rPr>
        <w:t>（一）由学院骨干教师、企业技术专家及行业导师联合组建，形成产教融合型教学团队。团队成员包含具有五年以上教龄的副教授及以上职称教师、持有</w:t>
      </w:r>
      <w:r>
        <w:rPr>
          <w:rFonts w:hint="eastAsia" w:ascii="方正仿宋_GBK" w:hAnsi="方正仿宋_GBK" w:eastAsia="方正仿宋_GBK" w:cs="方正仿宋_GBK"/>
          <w:kern w:val="2"/>
          <w:sz w:val="30"/>
          <w:szCs w:val="30"/>
          <w:u w:val="none"/>
          <w:lang w:eastAsia="zh-CN" w:bidi="ar-SA"/>
        </w:rPr>
        <w:t>中</w:t>
      </w:r>
      <w:r>
        <w:rPr>
          <w:rFonts w:hint="eastAsia" w:ascii="方正仿宋_GBK" w:hAnsi="方正仿宋_GBK" w:eastAsia="方正仿宋_GBK" w:cs="方正仿宋_GBK"/>
          <w:kern w:val="2"/>
          <w:sz w:val="30"/>
          <w:szCs w:val="30"/>
          <w:u w:val="none"/>
          <w:lang w:bidi="ar-SA"/>
        </w:rPr>
        <w:t>级工程师证书</w:t>
      </w:r>
      <w:r>
        <w:rPr>
          <w:rFonts w:hint="eastAsia" w:ascii="方正仿宋_GBK" w:hAnsi="方正仿宋_GBK" w:eastAsia="方正仿宋_GBK" w:cs="方正仿宋_GBK"/>
          <w:kern w:val="2"/>
          <w:sz w:val="30"/>
          <w:szCs w:val="30"/>
          <w:lang w:bidi="ar-SA"/>
        </w:rPr>
        <w:t>的企业技术骨干，以及入选省级人才计划的行业导师，三方通过定期轮岗交流、联合教研活动、项目化课程开发等形式深化协作</w:t>
      </w:r>
      <w:r>
        <w:rPr>
          <w:rFonts w:hint="eastAsia" w:ascii="方正仿宋_GBK" w:hAnsi="方正仿宋_GBK" w:eastAsia="方正仿宋_GBK" w:cs="方正仿宋_GBK"/>
          <w:kern w:val="2"/>
          <w:sz w:val="30"/>
          <w:szCs w:val="30"/>
          <w:lang w:eastAsia="zh-CN" w:bidi="ar-SA"/>
        </w:rPr>
        <w:t>。委员会下设秘书处（设在教务处）负责日常事务。</w:t>
      </w:r>
    </w:p>
    <w:p w14:paraId="75D2D3BB">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bidi="ar-SA"/>
        </w:rPr>
        <w:t>（二）创新性推行</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双负责人制</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，校方与企业各选派一名资深项目负责人协同管理。校方负责人侧重教学标准制定与质量监控，企业负责人聚焦产业技术转化与岗位适配，双方建立联席会议机制，通过数据驾驶舱实现培养过程全流程可视化管控</w:t>
      </w:r>
      <w:r>
        <w:rPr>
          <w:rFonts w:hint="eastAsia" w:ascii="方正仿宋_GBK" w:hAnsi="方正仿宋_GBK" w:eastAsia="方正仿宋_GBK" w:cs="方正仿宋_GBK"/>
          <w:kern w:val="2"/>
          <w:sz w:val="30"/>
          <w:szCs w:val="30"/>
          <w:lang w:eastAsia="zh-CN" w:bidi="ar-SA"/>
        </w:rPr>
        <w:t>。</w:t>
      </w:r>
    </w:p>
    <w:p w14:paraId="02924B28">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（三）全面统筹推进现代学徒制教学方案实施与优化、企业岗位实践指导，并构建学徒职业能力评估与认证体系。具体包括：动态更新</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基础模块+岗位模块+拓展模块</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的三阶课程体系，实施</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日记录、周汇报、月考核</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的实践管理制度，对接1+X证书制度构建多维评价体系。</w:t>
      </w:r>
    </w:p>
    <w:p w14:paraId="3746415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0" w:firstLineChars="200"/>
        <w:textAlignment w:val="auto"/>
        <w:rPr>
          <w:rFonts w:hint="eastAsia" w:ascii="方正黑体_GBK" w:hAnsi="方正黑体_GBK" w:eastAsia="方正黑体_GBK" w:cs="方正黑体_GBK"/>
          <w:b w:val="0"/>
          <w:bCs w:val="0"/>
          <w:sz w:val="30"/>
          <w:szCs w:val="30"/>
        </w:rPr>
      </w:pPr>
      <w:r>
        <w:rPr>
          <w:rFonts w:hint="eastAsia" w:ascii="方正黑体_GBK" w:hAnsi="方正黑体_GBK" w:eastAsia="方正黑体_GBK" w:cs="方正黑体_GBK"/>
          <w:b w:val="0"/>
          <w:bCs w:val="0"/>
          <w:sz w:val="30"/>
          <w:szCs w:val="30"/>
        </w:rPr>
        <w:t>三、工作要求</w:t>
      </w:r>
    </w:p>
    <w:p w14:paraId="504F3996">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一</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各</w:t>
      </w:r>
      <w:r>
        <w:rPr>
          <w:rFonts w:hint="eastAsia" w:ascii="方正仿宋_GBK" w:hAnsi="方正仿宋_GBK" w:eastAsia="方正仿宋_GBK" w:cs="方正仿宋_GBK"/>
          <w:kern w:val="2"/>
          <w:sz w:val="30"/>
          <w:szCs w:val="30"/>
          <w:lang w:eastAsia="zh-CN" w:bidi="ar-SA"/>
        </w:rPr>
        <w:t>部门</w:t>
      </w:r>
      <w:r>
        <w:rPr>
          <w:rFonts w:hint="eastAsia" w:ascii="方正仿宋_GBK" w:hAnsi="方正仿宋_GBK" w:eastAsia="方正仿宋_GBK" w:cs="方正仿宋_GBK"/>
          <w:kern w:val="2"/>
          <w:sz w:val="30"/>
          <w:szCs w:val="30"/>
          <w:lang w:bidi="ar-SA"/>
        </w:rPr>
        <w:t>应按照</w:t>
      </w:r>
      <w:r>
        <w:rPr>
          <w:rFonts w:hint="eastAsia" w:ascii="方正仿宋_GBK" w:hAnsi="方正仿宋_GBK" w:eastAsia="方正仿宋_GBK" w:cs="方正仿宋_GBK"/>
          <w:kern w:val="2"/>
          <w:sz w:val="30"/>
          <w:szCs w:val="30"/>
          <w:lang w:eastAsia="zh-CN" w:bidi="ar-SA"/>
        </w:rPr>
        <w:t>相关</w:t>
      </w:r>
      <w:r>
        <w:rPr>
          <w:rFonts w:hint="eastAsia" w:ascii="方正仿宋_GBK" w:hAnsi="方正仿宋_GBK" w:eastAsia="方正仿宋_GBK" w:cs="方正仿宋_GBK"/>
          <w:kern w:val="2"/>
          <w:sz w:val="30"/>
          <w:szCs w:val="30"/>
          <w:lang w:bidi="ar-SA"/>
        </w:rPr>
        <w:t>要求，全力协同委员会工作，成立专项推进小组，制定可量化考核的时间表与路线图，高标准推进校企协同育人实施方案的落地执行，确保在师资配置、场地保障、经费支持等关键要素上形成闭环管理机制；</w:t>
      </w:r>
    </w:p>
    <w:p w14:paraId="7F55F502">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u w:val="single"/>
          <w:lang w:eastAsia="zh-CN"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二</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育人团队须建立常态化教研机制，定期组织包含集体备课、联合课题研究、企业导师座谈等在内的多元教研活动，系统梳理教研成果，通过建立教学案例库、编写产教融合教案集、发表教改论文等形式实现成果转化，并形成包含会议纪要、影像资料、改进台账等要素的完整过程性档案</w:t>
      </w:r>
      <w:r>
        <w:rPr>
          <w:rFonts w:hint="eastAsia" w:ascii="方正仿宋_GBK" w:hAnsi="方正仿宋_GBK" w:eastAsia="方正仿宋_GBK" w:cs="方正仿宋_GBK"/>
          <w:kern w:val="2"/>
          <w:sz w:val="30"/>
          <w:szCs w:val="30"/>
          <w:lang w:eastAsia="zh-CN" w:bidi="ar-SA"/>
        </w:rPr>
        <w:t>。</w:t>
      </w:r>
    </w:p>
    <w:p w14:paraId="74CF4793">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val="en-US" w:eastAsia="zh-CN" w:bidi="ar-SA"/>
        </w:rPr>
        <w:t>三</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构建校企双向沟通长效机制，依托数字化信息共享平台，通过开展需求调研、联席会议、校企互派观察员等立体化渠道，建立包含行业技术标准库、岗位能力矩阵的动态更新机制，确保课程体系对标职业资格认证标准，实践环节融入企业真实项目案例，实现教学内容与行业发展前沿、企业岗位要求保持精准对接，重点在课程标准修订、实训项目开发、毕业设计选题等环节形成协同响应机制，同步建立校企联合督导组实施质量监控。</w:t>
      </w:r>
    </w:p>
    <w:p w14:paraId="2A268DA9">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640" w:firstLineChars="200"/>
        <w:textAlignment w:val="auto"/>
        <w:rPr>
          <w:rFonts w:hint="eastAsia" w:ascii="仿宋" w:hAnsi="仿宋" w:eastAsia="仿宋" w:cs="仿宋"/>
          <w:kern w:val="2"/>
          <w:sz w:val="32"/>
          <w:szCs w:val="32"/>
          <w:lang w:val="en-US" w:eastAsia="zh-CN" w:bidi="ar-SA"/>
        </w:rPr>
      </w:pPr>
    </w:p>
    <w:p w14:paraId="615BD62F">
      <w:pPr>
        <w:tabs>
          <w:tab w:val="left" w:pos="729"/>
        </w:tabs>
        <w:jc w:val="center"/>
        <w:rPr>
          <w:rFonts w:hint="eastAsia" w:ascii="黑体" w:hAnsi="黑体" w:eastAsia="黑体" w:cs="黑体"/>
          <w:b w:val="0"/>
          <w:bCs/>
          <w:sz w:val="48"/>
          <w:szCs w:val="48"/>
          <w:lang w:val="en-US" w:eastAsia="zh-CN"/>
        </w:rPr>
        <w:sectPr>
          <w:pgSz w:w="11906" w:h="16838"/>
          <w:pgMar w:top="1440" w:right="1797" w:bottom="1440" w:left="1797" w:header="851" w:footer="992" w:gutter="0"/>
          <w:cols w:space="720" w:num="1"/>
          <w:docGrid w:type="lines" w:linePitch="312" w:charSpace="0"/>
        </w:sectPr>
      </w:pPr>
    </w:p>
    <w:p w14:paraId="35F281EB">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hint="eastAsia" w:ascii="方正小标宋_GBK" w:hAnsi="方正小标宋_GBK" w:eastAsia="方正小标宋_GBK" w:cs="方正小标宋_GBK"/>
          <w:color w:val="auto"/>
          <w:sz w:val="36"/>
          <w:szCs w:val="36"/>
        </w:rPr>
      </w:pPr>
      <w:r>
        <w:rPr>
          <w:rFonts w:hint="eastAsia" w:ascii="方正小标宋_GBK" w:hAnsi="方正小标宋_GBK" w:eastAsia="方正小标宋_GBK" w:cs="方正小标宋_GBK"/>
          <w:color w:val="auto"/>
          <w:sz w:val="36"/>
          <w:szCs w:val="36"/>
        </w:rPr>
        <w:t>大兴安岭职业学院学生管理规定（试行）</w:t>
      </w:r>
    </w:p>
    <w:p w14:paraId="0943A2D7">
      <w:pPr>
        <w:keepNext w:val="0"/>
        <w:keepLines w:val="0"/>
        <w:pageBreakBefore w:val="0"/>
        <w:kinsoku/>
        <w:wordWrap/>
        <w:overflowPunct/>
        <w:topLinePunct w:val="0"/>
        <w:autoSpaceDE/>
        <w:autoSpaceDN/>
        <w:bidi w:val="0"/>
        <w:adjustRightInd/>
        <w:snapToGrid/>
        <w:spacing w:line="560" w:lineRule="exact"/>
        <w:jc w:val="center"/>
        <w:textAlignment w:val="auto"/>
        <w:outlineLvl w:val="1"/>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第一章 总 则</w:t>
      </w:r>
    </w:p>
    <w:p w14:paraId="094A7D8E">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第一条 为规范大兴安岭职业学院(以下简称学</w:t>
      </w:r>
      <w:r>
        <w:rPr>
          <w:rFonts w:hint="eastAsia" w:ascii="方正仿宋_GBK" w:hAnsi="方正仿宋_GBK" w:eastAsia="方正仿宋_GBK" w:cs="方正仿宋_GBK"/>
          <w:color w:val="auto"/>
          <w:sz w:val="30"/>
          <w:szCs w:val="30"/>
          <w:lang w:val="en-US" w:eastAsia="zh-CN"/>
        </w:rPr>
        <w:t>校</w:t>
      </w:r>
      <w:r>
        <w:rPr>
          <w:rFonts w:hint="eastAsia" w:ascii="方正仿宋_GBK" w:hAnsi="方正仿宋_GBK" w:eastAsia="方正仿宋_GBK" w:cs="方正仿宋_GBK"/>
          <w:color w:val="auto"/>
          <w:sz w:val="30"/>
          <w:szCs w:val="30"/>
        </w:rPr>
        <w:t>）学生管理行为，维护</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正常的教育教学秩序和生活秩序，保障学生合法权益，培养德、智、体、美等方面全面发展的社会主义建设者和接班人,依据教育法、高等教育法、职业教育法以及有关法律、法规和教育部41号令及《大兴安岭职业学院章程》制定本规定。</w:t>
      </w:r>
    </w:p>
    <w:p w14:paraId="6E64BC45">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第二条 </w:t>
      </w:r>
      <w:r>
        <w:rPr>
          <w:rFonts w:hint="eastAsia" w:ascii="方正仿宋_GBK" w:hAnsi="方正仿宋_GBK" w:eastAsia="方正仿宋_GBK" w:cs="方正仿宋_GBK"/>
          <w:color w:val="auto"/>
          <w:sz w:val="30"/>
          <w:szCs w:val="30"/>
          <w:shd w:val="clear" w:color="auto" w:fill="FFFFFF"/>
        </w:rPr>
        <w:t>本规定适用于大兴安岭职业学院专科（高职）学生。</w:t>
      </w:r>
    </w:p>
    <w:p w14:paraId="01A5A79E">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第三条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坚持社会主义办学方向，坚持马克思主义的指导地位,全面贯彻国家教育方针；坚持以立德树人为根本，以理想信念教育为核心,培育和践行社会主义核心价值观，弘扬中华优秀传统文化和革命文化、社会主义先进文化，培养学生的社会责任感、创新精神和实践能力；坚持依法治校，科学管理，健全和完善管理制度，规范管理行为，将管理与育人相结合，不断提高管理和服务水平。</w:t>
      </w:r>
    </w:p>
    <w:p w14:paraId="0E93E594">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第四条 学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树立爱国主义思想，具有团结统一、爱好和平、勤劳勇敢、自强不息的精神；应当增强法治观念，遵守宪法、法律、法规，遵守公民道德规范，遵守</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管理制度，具有良好的道德品质和行为习惯；应当刻苦学习，勇于探索，积极实践，努力掌握现代科学文化知识和专业技能；应当积极锻炼身体，增进身心健康，提高个人修养，培养审美情趣。</w:t>
      </w:r>
    </w:p>
    <w:p w14:paraId="13D4F39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第五条 实施学生管理，尊重和保护学生的合法权利，教育和引导学生承担应尽的义务与责任，鼓励和支持学生实行自我管理、自我服务、自我教育、自我监督。</w:t>
      </w:r>
    </w:p>
    <w:p w14:paraId="1FCD0E3C">
      <w:pPr>
        <w:keepNext w:val="0"/>
        <w:keepLines w:val="0"/>
        <w:pageBreakBefore w:val="0"/>
        <w:kinsoku/>
        <w:wordWrap/>
        <w:overflowPunct/>
        <w:topLinePunct w:val="0"/>
        <w:autoSpaceDE/>
        <w:autoSpaceDN/>
        <w:bidi w:val="0"/>
        <w:adjustRightInd/>
        <w:snapToGrid/>
        <w:spacing w:line="560" w:lineRule="exact"/>
        <w:jc w:val="center"/>
        <w:textAlignment w:val="auto"/>
        <w:outlineLvl w:val="1"/>
        <w:rPr>
          <w:rFonts w:hint="eastAsia" w:ascii="方正黑体_GBK" w:hAnsi="方正黑体_GBK" w:eastAsia="方正黑体_GBK" w:cs="方正黑体_GBK"/>
          <w:color w:val="auto"/>
          <w:sz w:val="30"/>
          <w:szCs w:val="30"/>
        </w:rPr>
      </w:pPr>
      <w:r>
        <w:rPr>
          <w:rFonts w:hint="eastAsia" w:ascii="方正黑体_GBK" w:hAnsi="方正黑体_GBK" w:eastAsia="方正黑体_GBK" w:cs="方正黑体_GBK"/>
          <w:color w:val="auto"/>
          <w:sz w:val="30"/>
          <w:szCs w:val="30"/>
        </w:rPr>
        <w:t>第二章 学生的权利与义务</w:t>
      </w:r>
    </w:p>
    <w:p w14:paraId="0F2C772D">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第六条 学生在校期间依法享有下列权利：</w:t>
      </w:r>
    </w:p>
    <w:p w14:paraId="786DFC3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（一）参加</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教育教学计划安排的各项活动，使用</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提供的教育教学资源；</w:t>
      </w:r>
    </w:p>
    <w:p w14:paraId="536093D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（二）参加社会实践、志愿服务、勤工助学、文娱体育及科技文化创新等活动，获得就业创业指导和服务；</w:t>
      </w:r>
    </w:p>
    <w:p w14:paraId="5321770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（三）申请奖学金、助学金及助学贷款；</w:t>
      </w:r>
    </w:p>
    <w:p w14:paraId="58792F7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（四）在思想品德、学业成绩等方面获得科学、公正评价，完成</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规定学业后获得相应的学历证书；</w:t>
      </w:r>
    </w:p>
    <w:p w14:paraId="1565A90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（五）在校内组织、参加学生团体，以适当方式参与</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管理，对</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与学生权益相关事务享有知情权、参与权、表达权和监督权；</w:t>
      </w:r>
    </w:p>
    <w:p w14:paraId="2ACD5BB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（六）对</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给予的处理或者处分有异议，向</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、教育行政部门提出申诉，对</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、教职员工侵犯其人身权、财产权等合法权益的行为，提出申诉或者依法提起诉讼；</w:t>
      </w:r>
    </w:p>
    <w:p w14:paraId="7C05D38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（七）法律、法规及</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章程规定的其他权利。</w:t>
      </w:r>
    </w:p>
    <w:p w14:paraId="3C1E59DC">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第七条 学生在校期间依法履行下列义务：</w:t>
      </w:r>
    </w:p>
    <w:p w14:paraId="7DF7A10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（一）遵守宪法和法律、法规；</w:t>
      </w:r>
    </w:p>
    <w:p w14:paraId="7409D2F3">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（二）遵守</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章程和规章制度；</w:t>
      </w:r>
    </w:p>
    <w:p w14:paraId="5341621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（三）恪守学术道德，完成规定学业；</w:t>
      </w:r>
    </w:p>
    <w:p w14:paraId="02AC869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（四）按规定缴纳学费及有关费用，履行获得贷学金及助学金的相应义务；</w:t>
      </w:r>
    </w:p>
    <w:p w14:paraId="55675E94">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（五）遵守学生行为规范，尊敬师长，养成良好的思想品德和行为习惯；</w:t>
      </w:r>
    </w:p>
    <w:p w14:paraId="70CF78A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（六）法律、法规及</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章程规定的其他义务。</w:t>
      </w:r>
    </w:p>
    <w:p w14:paraId="3DD78F65">
      <w:pPr>
        <w:keepNext w:val="0"/>
        <w:keepLines w:val="0"/>
        <w:pageBreakBefore w:val="0"/>
        <w:kinsoku/>
        <w:wordWrap/>
        <w:overflowPunct/>
        <w:topLinePunct w:val="0"/>
        <w:autoSpaceDE/>
        <w:autoSpaceDN/>
        <w:bidi w:val="0"/>
        <w:adjustRightInd/>
        <w:snapToGrid/>
        <w:spacing w:line="560" w:lineRule="exact"/>
        <w:jc w:val="center"/>
        <w:textAlignment w:val="auto"/>
        <w:outlineLvl w:val="1"/>
        <w:rPr>
          <w:rFonts w:hint="eastAsia" w:ascii="方正黑体_GBK" w:hAnsi="方正黑体_GBK" w:eastAsia="方正黑体_GBK" w:cs="方正黑体_GBK"/>
          <w:color w:val="auto"/>
          <w:sz w:val="30"/>
          <w:szCs w:val="30"/>
        </w:rPr>
      </w:pPr>
      <w:r>
        <w:rPr>
          <w:rFonts w:hint="eastAsia" w:ascii="方正黑体_GBK" w:hAnsi="方正黑体_GBK" w:eastAsia="方正黑体_GBK" w:cs="方正黑体_GBK"/>
          <w:color w:val="auto"/>
          <w:sz w:val="30"/>
          <w:szCs w:val="30"/>
        </w:rPr>
        <w:t xml:space="preserve">第三章 学籍管理 </w:t>
      </w:r>
    </w:p>
    <w:p w14:paraId="068E9FDD">
      <w:pPr>
        <w:keepNext w:val="0"/>
        <w:keepLines w:val="0"/>
        <w:pageBreakBefore w:val="0"/>
        <w:kinsoku/>
        <w:wordWrap/>
        <w:overflowPunct/>
        <w:topLinePunct w:val="0"/>
        <w:autoSpaceDE/>
        <w:autoSpaceDN/>
        <w:bidi w:val="0"/>
        <w:adjustRightInd/>
        <w:snapToGrid/>
        <w:spacing w:line="560" w:lineRule="exact"/>
        <w:jc w:val="center"/>
        <w:textAlignment w:val="auto"/>
        <w:outlineLvl w:val="2"/>
        <w:rPr>
          <w:rFonts w:hint="eastAsia" w:ascii="方正楷体_GBK" w:hAnsi="方正楷体_GBK" w:eastAsia="方正楷体_GBK" w:cs="方正楷体_GBK"/>
          <w:color w:val="auto"/>
          <w:sz w:val="30"/>
          <w:szCs w:val="30"/>
        </w:rPr>
      </w:pPr>
      <w:r>
        <w:rPr>
          <w:rFonts w:hint="eastAsia" w:ascii="方正楷体_GBK" w:hAnsi="方正楷体_GBK" w:eastAsia="方正楷体_GBK" w:cs="方正楷体_GBK"/>
          <w:color w:val="auto"/>
          <w:sz w:val="30"/>
          <w:szCs w:val="30"/>
        </w:rPr>
        <w:t>第一节 入学与注册</w:t>
      </w:r>
    </w:p>
    <w:p w14:paraId="4D2C6C96">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第八条 按国家招生规定录取的新生，持录取通知书，按</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有关要求和规定的期限到校办理入学手续。因故不能按期入学的，应当向</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请假。应向</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相关部门出具有关证明，假期一般不得超过2周。未请假或者请假逾期的，除因不可抗力等正当事由以外，视为放弃入学资格。</w:t>
      </w:r>
    </w:p>
    <w:p w14:paraId="6A0DF4B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第九条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在报到时对新生入学资格进行初步审查，审查合格的办理入学手续，予以注册学籍；审查发现新生的录取通知、考生信息等证明材料，与本人实际情况不符，或者有其他违反国家招生考试规定情形的，取消入学资格。</w:t>
      </w:r>
    </w:p>
    <w:p w14:paraId="3540A1A6">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第十条 新生可以在规定报到时间内（开学2周内）申请保留入学资格。入伍新生凭入伍通知书在报到时间内可办理保留入学资格。如因个人原因没在规定时间内办理保留学籍，视为放弃。退役后两年内凭录取通知书、保留入学资格通知书、退役证随新生在规定时间内报到。</w:t>
      </w:r>
    </w:p>
    <w:p w14:paraId="5678F559">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新生体检复查患有疾病者，经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医院或</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指定的二级甲等以上医院诊断证明短期治疗可达到健康标准的，由本人申请，</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(学工部)批准，可保留入学资格一年。保留入学资格期间不具有学籍，不享受在校生因病休学的待遇，经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审核后只发给保留入学资格证明，并在两周内办理离校手续。</w:t>
      </w:r>
    </w:p>
    <w:p w14:paraId="532C2A09">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新生保留入学资格期满前应向</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申请入学，经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审查合格后，办理入学手续。审查不合格的，取消入学资格；逾期不办理入学手续且未有因不可抗力延迟等正当理由的，视为放弃入学资格。</w:t>
      </w:r>
    </w:p>
    <w:p w14:paraId="509C8FD6">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学生在保留入学资格期间不得报考其他院校。</w:t>
      </w:r>
    </w:p>
    <w:p w14:paraId="6D10E9F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第十一条 学生入学后，</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在3个月内按照国家招生规定进行复查。复查的程序和办法严格按照教育部下发的《普通高校招生违规行为处理暂行办法》和《关于做好普通高校新生入学资格复查通知》文件精神执行。对复查不合格者，</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视情况予以处理，直至取消其学籍。复查内容主要包括以下方面：</w:t>
      </w:r>
    </w:p>
    <w:p w14:paraId="6F3F3386">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（一）录取手续及程序等是否合乎国家招生规定；</w:t>
      </w:r>
    </w:p>
    <w:p w14:paraId="42E157EF">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（二）所获得的录取资格是否真实、合乎相关规定；</w:t>
      </w:r>
    </w:p>
    <w:p w14:paraId="234BFB2F">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（三）本人及身份证明与录取通知、考生档案等是否一致；</w:t>
      </w:r>
    </w:p>
    <w:p w14:paraId="79EC1A21">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（四）身心健康状况是否符合报考专业或者专业类别体检要求，能否保证在校正常学习、生活；</w:t>
      </w:r>
    </w:p>
    <w:p w14:paraId="37448A4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（五）艺术、体育等特殊类型录取学生的专业水平是否符合录取要求。</w:t>
      </w:r>
    </w:p>
    <w:p w14:paraId="77BE51E3">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复查中发现学生存在弄虚作假、徇私舞弊等情形的，确定为复查不合格，取消学籍；情节严重的，</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应当移交有关部门调查处理。</w:t>
      </w:r>
    </w:p>
    <w:p w14:paraId="0B0182E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复查中发现学生身心状况不适宜在校学习，经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指定的二级甲等以上医院诊断，需要在家休养的，可以按照第十条的规定保留入学资格。因病保留入学资格的学生，必须于下一学年开学前向</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提交入学申请及</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医院或</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指定的二级甲等以上医院的健康证明，经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复查合格，可重新办理入学手续。复查不合格或逾期不办理入学手续者，取消入学资格。</w:t>
      </w:r>
    </w:p>
    <w:p w14:paraId="75D24C94">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第十二条 每学期开学时，学生按</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规定办理注册手续。不能如期注册的，履行暂缓注册手续。未按</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规定缴纳学费或者有其他不符合注册条件的，不予注册。</w:t>
      </w:r>
    </w:p>
    <w:p w14:paraId="7FB55008">
      <w:pPr>
        <w:keepNext w:val="0"/>
        <w:keepLines w:val="0"/>
        <w:pageBreakBefore w:val="0"/>
        <w:kinsoku/>
        <w:wordWrap/>
        <w:overflowPunct/>
        <w:topLinePunct w:val="0"/>
        <w:autoSpaceDE/>
        <w:autoSpaceDN/>
        <w:bidi w:val="0"/>
        <w:adjustRightInd/>
        <w:snapToGrid/>
        <w:spacing w:line="560" w:lineRule="exact"/>
        <w:ind w:firstLine="67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家庭经济困难的学生可以在开学注册前申请生源地贷款或者开学后申请国家助学贷款及其他形式资助，凭</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 xml:space="preserve">相关证明办理暂缓注册手续，待助学贷款或其他形式资助到位后，再正式注册。 </w:t>
      </w:r>
    </w:p>
    <w:p w14:paraId="61F3910C">
      <w:pPr>
        <w:keepNext w:val="0"/>
        <w:keepLines w:val="0"/>
        <w:pageBreakBefore w:val="0"/>
        <w:kinsoku/>
        <w:wordWrap/>
        <w:overflowPunct/>
        <w:topLinePunct w:val="0"/>
        <w:autoSpaceDE/>
        <w:autoSpaceDN/>
        <w:bidi w:val="0"/>
        <w:adjustRightInd/>
        <w:snapToGrid/>
        <w:spacing w:line="560" w:lineRule="exact"/>
        <w:ind w:firstLine="67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按照国家有关规定为家庭经济困难学生提供教育救助，完善学生资助体系，为有意愿的贫困学生提供勤工助学岗位，保证学生不因家庭经济困难而放弃学业。</w:t>
      </w:r>
    </w:p>
    <w:p w14:paraId="256B942C">
      <w:pPr>
        <w:keepNext w:val="0"/>
        <w:keepLines w:val="0"/>
        <w:pageBreakBefore w:val="0"/>
        <w:kinsoku/>
        <w:wordWrap/>
        <w:overflowPunct/>
        <w:topLinePunct w:val="0"/>
        <w:autoSpaceDE/>
        <w:autoSpaceDN/>
        <w:bidi w:val="0"/>
        <w:adjustRightInd/>
        <w:snapToGrid/>
        <w:spacing w:line="560" w:lineRule="exact"/>
        <w:jc w:val="center"/>
        <w:textAlignment w:val="auto"/>
        <w:outlineLvl w:val="2"/>
        <w:rPr>
          <w:rFonts w:hint="eastAsia" w:ascii="方正楷体_GBK" w:hAnsi="方正楷体_GBK" w:eastAsia="方正楷体_GBK" w:cs="方正楷体_GBK"/>
          <w:color w:val="auto"/>
          <w:sz w:val="30"/>
          <w:szCs w:val="30"/>
        </w:rPr>
      </w:pPr>
      <w:r>
        <w:rPr>
          <w:rFonts w:hint="eastAsia" w:ascii="方正楷体_GBK" w:hAnsi="方正楷体_GBK" w:eastAsia="方正楷体_GBK" w:cs="方正楷体_GBK"/>
          <w:color w:val="auto"/>
          <w:sz w:val="30"/>
          <w:szCs w:val="30"/>
        </w:rPr>
        <w:t>第二节 考核与成绩记载</w:t>
      </w:r>
    </w:p>
    <w:p w14:paraId="27F15C84">
      <w:pPr>
        <w:keepNext w:val="0"/>
        <w:keepLines w:val="0"/>
        <w:pageBreakBefore w:val="0"/>
        <w:kinsoku/>
        <w:wordWrap/>
        <w:overflowPunct/>
        <w:topLinePunct w:val="0"/>
        <w:autoSpaceDE/>
        <w:autoSpaceDN/>
        <w:bidi w:val="0"/>
        <w:adjustRightInd/>
        <w:snapToGrid/>
        <w:spacing w:line="560" w:lineRule="exact"/>
        <w:ind w:firstLine="651"/>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第十三条 学生参加</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教育教学计划规定的课程和各种教育教学环节（以下统称课程）的考核，考核成绩记入成绩册，并归入学籍档案。</w:t>
      </w:r>
    </w:p>
    <w:p w14:paraId="59CEB179">
      <w:pPr>
        <w:keepNext w:val="0"/>
        <w:keepLines w:val="0"/>
        <w:pageBreakBefore w:val="0"/>
        <w:kinsoku/>
        <w:wordWrap/>
        <w:overflowPunct/>
        <w:topLinePunct w:val="0"/>
        <w:autoSpaceDE/>
        <w:autoSpaceDN/>
        <w:bidi w:val="0"/>
        <w:adjustRightInd/>
        <w:snapToGrid/>
        <w:spacing w:line="560" w:lineRule="exact"/>
        <w:ind w:firstLine="651"/>
        <w:textAlignment w:val="auto"/>
        <w:rPr>
          <w:rFonts w:hint="eastAsia" w:ascii="方正仿宋_GBK" w:hAnsi="方正仿宋_GBK" w:eastAsia="方正仿宋_GBK" w:cs="方正仿宋_GBK"/>
          <w:b w:val="0"/>
          <w:bCs w:val="0"/>
          <w:color w:val="auto"/>
          <w:sz w:val="30"/>
          <w:szCs w:val="30"/>
        </w:rPr>
      </w:pPr>
      <w:r>
        <w:rPr>
          <w:rFonts w:hint="eastAsia" w:ascii="方正仿宋_GBK" w:hAnsi="方正仿宋_GBK" w:eastAsia="方正仿宋_GBK" w:cs="方正仿宋_GBK"/>
          <w:b w:val="0"/>
          <w:bCs w:val="0"/>
          <w:color w:val="auto"/>
          <w:sz w:val="30"/>
          <w:szCs w:val="30"/>
          <w:lang w:val="en-US" w:eastAsia="zh-CN"/>
        </w:rPr>
        <w:t>课程包括专业人才培养方案中规定的课程和各类教育环节。 课程分为公共基础课、专业基础课、专业核心课、专业拓展课、选修课。所有课程均进行成绩考核，考核分为考试与考查两种。</w:t>
      </w:r>
      <w:r>
        <w:rPr>
          <w:rFonts w:hint="eastAsia" w:ascii="方正仿宋_GBK" w:hAnsi="方正仿宋_GBK" w:eastAsia="方正仿宋_GBK" w:cs="方正仿宋_GBK"/>
          <w:b w:val="0"/>
          <w:bCs w:val="0"/>
          <w:color w:val="auto"/>
          <w:sz w:val="30"/>
          <w:szCs w:val="30"/>
        </w:rPr>
        <w:t>可采取口试、笔试、口笔兼试、标准化考试、实践操作、作品展示等方法，其中笔试又分为开卷、闭卷和开闭卷结合三种方式。</w:t>
      </w:r>
      <w:r>
        <w:rPr>
          <w:rFonts w:hint="eastAsia" w:ascii="方正仿宋_GBK" w:hAnsi="方正仿宋_GBK" w:eastAsia="方正仿宋_GBK" w:cs="方正仿宋_GBK"/>
          <w:b w:val="0"/>
          <w:bCs w:val="0"/>
          <w:color w:val="auto"/>
          <w:sz w:val="30"/>
          <w:szCs w:val="30"/>
          <w:lang w:val="en-US" w:eastAsia="zh-CN"/>
        </w:rPr>
        <w:t>课程考核 60 分（及格）或以上者即可获得该课程的规定学分。成绩与学分同时计入学生成绩档案</w:t>
      </w:r>
      <w:r>
        <w:rPr>
          <w:rFonts w:hint="eastAsia" w:ascii="方正仿宋_GBK" w:hAnsi="方正仿宋_GBK" w:eastAsia="方正仿宋_GBK" w:cs="方正仿宋_GBK"/>
          <w:b w:val="0"/>
          <w:bCs w:val="0"/>
          <w:color w:val="auto"/>
          <w:sz w:val="30"/>
          <w:szCs w:val="30"/>
        </w:rPr>
        <w:t>成绩由平时考核成绩和期末考核成绩按相应比例构成，60 分为及格；</w:t>
      </w:r>
      <w:r>
        <w:rPr>
          <w:rFonts w:hint="eastAsia" w:ascii="方正仿宋_GBK" w:hAnsi="方正仿宋_GBK" w:eastAsia="方正仿宋_GBK" w:cs="方正仿宋_GBK"/>
          <w:b w:val="0"/>
          <w:bCs w:val="0"/>
          <w:color w:val="auto"/>
          <w:sz w:val="30"/>
          <w:szCs w:val="30"/>
          <w:lang w:val="en-US" w:eastAsia="zh-CN"/>
        </w:rPr>
        <w:t>课程考核不及格者给予一次学期补考机会，补考及格者成绩计 为 60 分（或及格），并可获得该课程的学分</w:t>
      </w:r>
      <w:r>
        <w:rPr>
          <w:rFonts w:hint="eastAsia" w:ascii="方正仿宋_GBK" w:hAnsi="方正仿宋_GBK" w:eastAsia="方正仿宋_GBK" w:cs="方正仿宋_GBK"/>
          <w:b w:val="0"/>
          <w:bCs w:val="0"/>
          <w:color w:val="auto"/>
          <w:sz w:val="30"/>
          <w:szCs w:val="30"/>
        </w:rPr>
        <w:t>；学生因故不能参加考核，必须在考核前办理缓考手续，</w:t>
      </w:r>
      <w:r>
        <w:rPr>
          <w:rFonts w:hint="eastAsia" w:ascii="方正仿宋_GBK" w:hAnsi="方正仿宋_GBK" w:eastAsia="方正仿宋_GBK" w:cs="方正仿宋_GBK"/>
          <w:b w:val="0"/>
          <w:bCs w:val="0"/>
          <w:color w:val="auto"/>
          <w:kern w:val="0"/>
          <w:sz w:val="30"/>
          <w:szCs w:val="30"/>
          <w:lang w:val="en-US" w:eastAsia="zh-CN" w:bidi="ar"/>
        </w:rPr>
        <w:t>经批准缓考的，</w:t>
      </w:r>
      <w:r>
        <w:rPr>
          <w:rFonts w:hint="eastAsia" w:ascii="方正仿宋_GBK" w:hAnsi="方正仿宋_GBK" w:eastAsia="方正仿宋_GBK" w:cs="方正仿宋_GBK"/>
          <w:b w:val="0"/>
          <w:bCs w:val="0"/>
          <w:color w:val="auto"/>
          <w:sz w:val="30"/>
          <w:szCs w:val="30"/>
          <w:lang w:val="en-US" w:eastAsia="zh-CN"/>
        </w:rPr>
        <w:t xml:space="preserve">与学期补考的学生一起参加课程考核，课程考试成绩原则上以实际成绩（含平时成绩）计入考核成绩，并取得相应学分。取消课程考试资格的，该课程成绩在记分登记时注明“取消考试资格”，并不得参加学期补考。任课教师须在考试前一周将取消考试资格的学生名单报教务处审批。学生参加课程考核，必须先取得课程考试资格。有下列情形之一者，取消考试资格，课程成绩注明“取消资格”字样，计 0 分。 </w:t>
      </w:r>
    </w:p>
    <w:p w14:paraId="5451A085">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b w:val="0"/>
          <w:bCs w:val="0"/>
          <w:color w:val="auto"/>
          <w:sz w:val="30"/>
          <w:szCs w:val="30"/>
        </w:rPr>
      </w:pPr>
      <w:r>
        <w:rPr>
          <w:rFonts w:hint="eastAsia" w:ascii="方正仿宋_GBK" w:hAnsi="方正仿宋_GBK" w:eastAsia="方正仿宋_GBK" w:cs="方正仿宋_GBK"/>
          <w:b w:val="0"/>
          <w:bCs w:val="0"/>
          <w:color w:val="auto"/>
          <w:sz w:val="30"/>
          <w:szCs w:val="30"/>
          <w:lang w:val="en-US" w:eastAsia="zh-CN"/>
        </w:rPr>
        <w:t xml:space="preserve">（一）学生缺课累计超过某门课程教学时数三分之一者； </w:t>
      </w:r>
    </w:p>
    <w:p w14:paraId="43926815">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b w:val="0"/>
          <w:bCs w:val="0"/>
          <w:color w:val="auto"/>
          <w:sz w:val="30"/>
          <w:szCs w:val="30"/>
        </w:rPr>
      </w:pPr>
      <w:r>
        <w:rPr>
          <w:rFonts w:hint="eastAsia" w:ascii="方正仿宋_GBK" w:hAnsi="方正仿宋_GBK" w:eastAsia="方正仿宋_GBK" w:cs="方正仿宋_GBK"/>
          <w:b w:val="0"/>
          <w:bCs w:val="0"/>
          <w:color w:val="auto"/>
          <w:sz w:val="30"/>
          <w:szCs w:val="30"/>
          <w:lang w:val="en-US" w:eastAsia="zh-CN"/>
        </w:rPr>
        <w:t xml:space="preserve">（二）学生旷课累计超过某门课程教学时数六分之一者； </w:t>
      </w:r>
    </w:p>
    <w:p w14:paraId="39105C07">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b w:val="0"/>
          <w:bCs w:val="0"/>
          <w:color w:val="auto"/>
          <w:sz w:val="30"/>
          <w:szCs w:val="30"/>
          <w:lang w:val="en-US" w:eastAsia="zh-CN"/>
        </w:rPr>
        <w:t>学生的课程考试资格由任课教师认定，报二级学院备案，不具备考试资格参加考试的成绩无效，且没有重修该门课程的机会，予以留级处理。</w:t>
      </w:r>
      <w:bookmarkStart w:id="0" w:name="OLE_LINK1"/>
      <w:r>
        <w:rPr>
          <w:rFonts w:hint="eastAsia" w:ascii="方正仿宋_GBK" w:hAnsi="方正仿宋_GBK" w:eastAsia="方正仿宋_GBK" w:cs="方正仿宋_GBK"/>
          <w:b w:val="0"/>
          <w:bCs w:val="0"/>
          <w:color w:val="auto"/>
          <w:sz w:val="30"/>
          <w:szCs w:val="30"/>
          <w:highlight w:val="none"/>
        </w:rPr>
        <w:t>慕课</w:t>
      </w:r>
      <w:bookmarkEnd w:id="0"/>
      <w:r>
        <w:rPr>
          <w:rFonts w:hint="eastAsia" w:ascii="方正仿宋_GBK" w:hAnsi="方正仿宋_GBK" w:eastAsia="方正仿宋_GBK" w:cs="方正仿宋_GBK"/>
          <w:b w:val="0"/>
          <w:bCs w:val="0"/>
          <w:color w:val="auto"/>
          <w:sz w:val="30"/>
          <w:szCs w:val="30"/>
        </w:rPr>
        <w:t>考试不合格可根据课程安排补考一次，合格者</w:t>
      </w:r>
      <w:r>
        <w:rPr>
          <w:rFonts w:hint="eastAsia" w:ascii="方正仿宋_GBK" w:hAnsi="方正仿宋_GBK" w:eastAsia="方正仿宋_GBK" w:cs="方正仿宋_GBK"/>
          <w:color w:val="auto"/>
          <w:sz w:val="30"/>
          <w:szCs w:val="30"/>
        </w:rPr>
        <w:t>获得学分，不合格者无学分。</w:t>
      </w:r>
    </w:p>
    <w:p w14:paraId="6F37A900">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第十四条 学生思想品德的考核、鉴定，以本规定第四条为主要依据，采取个人小结、师生民主评议等形式进行。</w:t>
      </w:r>
    </w:p>
    <w:p w14:paraId="31CC98FD">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第十五条  普通专科基本学习年限为三年，最长学习年限为五年（自主创业和参军学生除外）。学生可以分阶段完成学业，但应当在</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的最长学习年限（含休学）内完成学业。自主创业学生最长学习年限为八年，参军学生保留学籍至退伍后两年。学生在学年第一学期，课程考核成绩有四科不及格的，予以留级；学生在学年累计课程有六科经补考仍不合格的，予以留级。</w:t>
      </w:r>
    </w:p>
    <w:p w14:paraId="33703923">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b w:val="0"/>
          <w:bCs w:val="0"/>
          <w:color w:val="auto"/>
          <w:sz w:val="30"/>
          <w:szCs w:val="30"/>
        </w:rPr>
      </w:pPr>
      <w:r>
        <w:rPr>
          <w:rFonts w:hint="eastAsia" w:ascii="方正仿宋_GBK" w:hAnsi="方正仿宋_GBK" w:eastAsia="方正仿宋_GBK" w:cs="方正仿宋_GBK"/>
          <w:b w:val="0"/>
          <w:bCs w:val="0"/>
          <w:color w:val="auto"/>
          <w:sz w:val="30"/>
          <w:szCs w:val="30"/>
          <w:lang w:val="en-US" w:eastAsia="zh-CN"/>
        </w:rPr>
        <w:t>学生接到留级通知后，应在3个工作日内到所在二级学院办理手续，到指定班级学习，未按时报到学习者，按旷课论处；逾期一周不到新班报到学习者、应留级而拒不留级者，按自动退学处理；对留级学生的任何跟班要求不予考虑。</w:t>
      </w:r>
    </w:p>
    <w:p w14:paraId="190ECD05">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第十六条 依据学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素质课程体系要求，学生根据自己发展需要，自主选择学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认可的开放式网络课程学习，学生修读的课程成绩（学分），</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审核同意后，予以承认。</w:t>
      </w:r>
    </w:p>
    <w:p w14:paraId="1A3CF70C">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第十七条 学生参加创新创业、社会实践等活动以及发表论文、获得专利授权等与专业学习、学业要求相关的经历、成果，经学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教务</w:t>
      </w:r>
      <w:r>
        <w:rPr>
          <w:rFonts w:hint="eastAsia" w:ascii="方正仿宋_GBK" w:hAnsi="方正仿宋_GBK" w:eastAsia="方正仿宋_GBK" w:cs="方正仿宋_GBK"/>
          <w:color w:val="auto"/>
          <w:sz w:val="30"/>
          <w:szCs w:val="30"/>
          <w:lang w:val="en-US" w:eastAsia="zh-CN"/>
        </w:rPr>
        <w:t>处</w:t>
      </w:r>
      <w:r>
        <w:rPr>
          <w:rFonts w:hint="eastAsia" w:ascii="方正仿宋_GBK" w:hAnsi="方正仿宋_GBK" w:eastAsia="方正仿宋_GBK" w:cs="方正仿宋_GBK"/>
          <w:color w:val="auto"/>
          <w:sz w:val="30"/>
          <w:szCs w:val="30"/>
        </w:rPr>
        <w:t>认定后，可以折算为教育学分，计入学业成绩。</w:t>
      </w:r>
    </w:p>
    <w:p w14:paraId="3B8A8BBA">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第十八条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健全学生学业成绩和学籍档案管理制度，真实、完整地记载、出具学生学业成绩，对通过补考、重修获得的成绩，应当予以标注。</w:t>
      </w:r>
    </w:p>
    <w:p w14:paraId="0D6C5AA8">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严重违反考核纪律或者作弊的，该课程考核成绩记为无效，并应视其违纪或者作弊情节，给予相应的纪律处分。给予警告、严重警告、记过及留校察看处分的，经教育表现较好，可以对该课程给予补考或者重修机会。</w:t>
      </w:r>
    </w:p>
    <w:p w14:paraId="156EFEEA">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b w:val="0"/>
          <w:bCs w:val="0"/>
          <w:color w:val="auto"/>
          <w:sz w:val="30"/>
          <w:szCs w:val="30"/>
          <w:lang w:val="en-US" w:eastAsia="zh-CN"/>
        </w:rPr>
      </w:pPr>
      <w:r>
        <w:rPr>
          <w:rFonts w:hint="eastAsia" w:ascii="方正仿宋_GBK" w:hAnsi="方正仿宋_GBK" w:eastAsia="方正仿宋_GBK" w:cs="方正仿宋_GBK"/>
          <w:b w:val="0"/>
          <w:bCs w:val="0"/>
          <w:color w:val="auto"/>
          <w:sz w:val="30"/>
          <w:szCs w:val="30"/>
          <w:lang w:val="en-US" w:eastAsia="zh-CN"/>
        </w:rPr>
        <w:t>各类学籍异动学生（含休学、复学、转专业）已修课程且成绩合格的可以免修；学生因身患疾病或生理原因，不能按专业教学计划修学体育课，可由本人提出申请，并提供学校指定的医疗单位（二级甲等及以上）证明，经学校医务室核定，学生所在二级学院、体育部同意，可以免修；退伍复学学生免修政策按照国家相关规定执行。</w:t>
      </w:r>
    </w:p>
    <w:p w14:paraId="4B1E6D1E">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b w:val="0"/>
          <w:bCs w:val="0"/>
          <w:color w:val="auto"/>
          <w:sz w:val="30"/>
          <w:szCs w:val="30"/>
          <w:lang w:val="en-US" w:eastAsia="zh-CN"/>
        </w:rPr>
      </w:pPr>
      <w:r>
        <w:rPr>
          <w:rFonts w:hint="eastAsia" w:ascii="方正仿宋_GBK" w:hAnsi="方正仿宋_GBK" w:eastAsia="方正仿宋_GBK" w:cs="方正仿宋_GBK"/>
          <w:b w:val="0"/>
          <w:bCs w:val="0"/>
          <w:color w:val="auto"/>
          <w:sz w:val="30"/>
          <w:szCs w:val="30"/>
          <w:lang w:val="en-US" w:eastAsia="zh-CN"/>
        </w:rPr>
        <w:t>课程免修手续应在学期课程开课后 4 周内办理，如未及时办理 且未按要求上课，直接取消考试资格。</w:t>
      </w:r>
    </w:p>
    <w:p w14:paraId="460D0736">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第十九条 学生应当按时参加教育教学计划规定的活动。不能按时参加的，应当事先请假并获得批准。无故缺席的，根据</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有关规定给予批评教育，情节严重的，给予相应的纪律处分。</w:t>
      </w:r>
    </w:p>
    <w:p w14:paraId="37578818">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第二十条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开展学生诚信教育，以适当方式记录学生学业、学术、品行等方面的诚信信息，建立对失信行为的约束和惩戒机制；对有严重失信行为的，可以规定给予相应的纪律处分，对违背学术诚信的，可以对其获得的荣誉等作出限制。</w:t>
      </w:r>
    </w:p>
    <w:p w14:paraId="6A04A88E">
      <w:pPr>
        <w:keepNext w:val="0"/>
        <w:keepLines w:val="0"/>
        <w:pageBreakBefore w:val="0"/>
        <w:kinsoku/>
        <w:wordWrap/>
        <w:overflowPunct/>
        <w:topLinePunct w:val="0"/>
        <w:autoSpaceDE/>
        <w:autoSpaceDN/>
        <w:bidi w:val="0"/>
        <w:adjustRightInd/>
        <w:snapToGrid/>
        <w:spacing w:line="560" w:lineRule="exact"/>
        <w:jc w:val="center"/>
        <w:textAlignment w:val="auto"/>
        <w:outlineLvl w:val="2"/>
        <w:rPr>
          <w:rFonts w:hint="eastAsia" w:ascii="方正楷体_GBK" w:hAnsi="方正楷体_GBK" w:eastAsia="方正楷体_GBK" w:cs="方正楷体_GBK"/>
          <w:color w:val="auto"/>
          <w:sz w:val="30"/>
          <w:szCs w:val="30"/>
        </w:rPr>
      </w:pPr>
      <w:r>
        <w:rPr>
          <w:rFonts w:hint="eastAsia" w:ascii="方正楷体_GBK" w:hAnsi="方正楷体_GBK" w:eastAsia="方正楷体_GBK" w:cs="方正楷体_GBK"/>
          <w:color w:val="auto"/>
          <w:sz w:val="30"/>
          <w:szCs w:val="30"/>
        </w:rPr>
        <w:t>第三节 转专业与转学</w:t>
      </w:r>
    </w:p>
    <w:p w14:paraId="4806B59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第二十一条 学生在学习期间对其他专业有兴趣和专长的，可以申请转专业；以特殊招生形式录取的学生，国家有相关规定或者录取前与学校有明确约定的，不得转专业。</w:t>
      </w:r>
    </w:p>
    <w:p w14:paraId="158BBB97">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建立公平、公正的标准和程序，健全公示制度。</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根据社会对人才需求情况的发展变化，需要适当调整专业的，允许在读学生转到其他相关专业就读。休学创业或退役后复学的学生，因自身情况需要转专业的，</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优先考虑。具体实施按照《大兴安岭职业学院转专业细则及程序》执行。</w:t>
      </w:r>
    </w:p>
    <w:p w14:paraId="0A5DF204">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第二十二条 学生一般在被录取学校完成学业。因患病或者有特殊困难、特别需要，无法继续在本校学习或者不适应本校学习要求的，可以申请转学。</w:t>
      </w:r>
    </w:p>
    <w:p w14:paraId="64D7DAE5">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学生因</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培养条件改变等非本人原因需要转学的，</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出具证明，由所在地省级教育行政部门协调转学到同层次学校。</w:t>
      </w:r>
    </w:p>
    <w:p w14:paraId="4680BEB7">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第二十三条 学生转学由学生本人提出申请，说明理由，经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和拟转入学校同意，由转入学校负责审核转学条件及相关证明，认为符合本校培养要求且学校有培养能力的，经</w:t>
      </w:r>
      <w:r>
        <w:rPr>
          <w:rFonts w:hint="eastAsia" w:ascii="方正仿宋_GBK" w:hAnsi="方正仿宋_GBK" w:eastAsia="方正仿宋_GBK" w:cs="方正仿宋_GBK"/>
          <w:color w:val="auto"/>
          <w:sz w:val="30"/>
          <w:szCs w:val="30"/>
          <w:lang w:val="en-US" w:eastAsia="zh-CN"/>
        </w:rPr>
        <w:t>学校校长</w:t>
      </w:r>
      <w:r>
        <w:rPr>
          <w:rFonts w:hint="eastAsia" w:ascii="方正仿宋_GBK" w:hAnsi="方正仿宋_GBK" w:eastAsia="方正仿宋_GBK" w:cs="方正仿宋_GBK"/>
          <w:color w:val="auto"/>
          <w:sz w:val="30"/>
          <w:szCs w:val="30"/>
        </w:rPr>
        <w:t>办公会或者专题会议研究决定。</w:t>
      </w:r>
    </w:p>
    <w:p w14:paraId="415ED30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跨省转学的，由转出地省级教育行政部门商转入地省级教育行政部门，按转学条件确认后办理转学手续。须转户口的由转入地省级教育行政部门将有关文件抄送转入学校所在地的公安机关。</w:t>
      </w:r>
    </w:p>
    <w:p w14:paraId="36B45C4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第二十四条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按照国家有关规定，建立健全学生转学的具体办法；对转学情况及时进行公示，并在转学完成后3个月内，由转入学校报所在地省级教育行政部门备案。</w:t>
      </w:r>
    </w:p>
    <w:p w14:paraId="1F6AA525">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（一）转学程序</w:t>
      </w:r>
    </w:p>
    <w:p w14:paraId="653C2429">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1.学生本人向所在学院提出转学申请；</w:t>
      </w:r>
    </w:p>
    <w:p w14:paraId="7CA33FCA">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2.学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商函转入学校，转入学校复函学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，转入学校考核拟转入学生具体情况并形成考核材料；</w:t>
      </w:r>
    </w:p>
    <w:p w14:paraId="09EF9CA0">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3.</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要持转入学校复函、拟转学学生鉴定以及学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的转学请示（学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以正式文件呈报《关于×××同学转学的请示》）、会议记要、入学三联单，领取或下载正规转学备案表。</w:t>
      </w:r>
    </w:p>
    <w:p w14:paraId="076A03DA">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4.由学生本人如实填写《黑龙江省普通高校转学备案表（本专科学生）》，由学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和转入学校主管学籍工作的校领导签署意见并加盖学校公章，由转入或学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负责学籍管理的工作人员持此表和其他相关材料一并报送教育厅学生处；</w:t>
      </w:r>
    </w:p>
    <w:p w14:paraId="0056C233">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5.转学由省教育行政部门审批备案。</w:t>
      </w:r>
    </w:p>
    <w:p w14:paraId="56C13481">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6.在上报转学文件时，还须附下列材料：</w:t>
      </w:r>
    </w:p>
    <w:p w14:paraId="2344F6DD">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（1）学生本人签字的转学申请书；</w:t>
      </w:r>
    </w:p>
    <w:p w14:paraId="2BE72891">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（2）学生本人签字的《黑龙江省普通高校转学备案表（本专科学生）》；</w:t>
      </w:r>
    </w:p>
    <w:p w14:paraId="05855256">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（3）经所在学校学籍管理部门加盖公章的省级招生部门录取三联单复印件；</w:t>
      </w:r>
    </w:p>
    <w:p w14:paraId="06C0D31A">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（4）加盖大兴安岭职业学院公章的申请拟转学学生已修课程成绩单；</w:t>
      </w:r>
    </w:p>
    <w:p w14:paraId="7E29E9E2">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（5）加盖大兴安岭职业学院公章的拟转学学生综合操行鉴定报告；</w:t>
      </w:r>
    </w:p>
    <w:p w14:paraId="728710CD">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（6）拟转入学校考核证明；</w:t>
      </w:r>
    </w:p>
    <w:p w14:paraId="0E4ABE33">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（7）因患病转学的需提供三级甲等医院相关医疗诊断证明；</w:t>
      </w:r>
    </w:p>
    <w:p w14:paraId="68D1662B">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（8）因特殊困难转学的需提供特殊困难证明材料；</w:t>
      </w:r>
    </w:p>
    <w:p w14:paraId="6FE50764">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（9）跨省转学提供拟转入学校相关专业在生源地相应年份的录取分数证明和当年在生源省该专业录取名单复印件并加盖学校公章；</w:t>
      </w:r>
    </w:p>
    <w:p w14:paraId="67EB094E">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（10）省级教育行政部门要求提供的其他材料。</w:t>
      </w:r>
    </w:p>
    <w:p w14:paraId="09896C38">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（二）学生有下列情况之一者，不得转学</w:t>
      </w:r>
    </w:p>
    <w:p w14:paraId="12EB235B">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1.入学未满一学期的；</w:t>
      </w:r>
    </w:p>
    <w:p w14:paraId="4553621E">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2.高考分数低于转入学校相关专业相应年份录取分数的；</w:t>
      </w:r>
    </w:p>
    <w:p w14:paraId="02A4271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3.由低学历层次转为高学历层次的</w:t>
      </w:r>
    </w:p>
    <w:p w14:paraId="02A2BFA0">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4.通过特殊招生形式录取的；</w:t>
      </w:r>
    </w:p>
    <w:p w14:paraId="43DFBEF7">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5.未通过普通高等学校招生全国统一考试或未使用高考成绩录取的；</w:t>
      </w:r>
    </w:p>
    <w:p w14:paraId="514F9BCD">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6.跨学科门类的；</w:t>
      </w:r>
    </w:p>
    <w:p w14:paraId="30896758">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7.应予退学的；</w:t>
      </w:r>
    </w:p>
    <w:p w14:paraId="3A44CE6D">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8.转出、转入学校审核转学学生理由不充分、不正当的不予办理。</w:t>
      </w:r>
    </w:p>
    <w:p w14:paraId="703D5EE1">
      <w:pPr>
        <w:keepNext w:val="0"/>
        <w:keepLines w:val="0"/>
        <w:pageBreakBefore w:val="0"/>
        <w:kinsoku/>
        <w:wordWrap/>
        <w:overflowPunct/>
        <w:topLinePunct w:val="0"/>
        <w:autoSpaceDE/>
        <w:autoSpaceDN/>
        <w:bidi w:val="0"/>
        <w:adjustRightInd/>
        <w:snapToGrid/>
        <w:spacing w:line="560" w:lineRule="exact"/>
        <w:jc w:val="center"/>
        <w:textAlignment w:val="auto"/>
        <w:outlineLvl w:val="2"/>
        <w:rPr>
          <w:rFonts w:hint="eastAsia" w:ascii="方正楷体_GBK" w:hAnsi="方正楷体_GBK" w:eastAsia="方正楷体_GBK" w:cs="方正楷体_GBK"/>
          <w:color w:val="auto"/>
          <w:sz w:val="30"/>
          <w:szCs w:val="30"/>
        </w:rPr>
      </w:pPr>
      <w:r>
        <w:rPr>
          <w:rFonts w:hint="eastAsia" w:ascii="方正楷体_GBK" w:hAnsi="方正楷体_GBK" w:eastAsia="方正楷体_GBK" w:cs="方正楷体_GBK"/>
          <w:color w:val="auto"/>
          <w:sz w:val="30"/>
          <w:szCs w:val="30"/>
        </w:rPr>
        <w:t>第四节 休学与复学</w:t>
      </w:r>
    </w:p>
    <w:p w14:paraId="0AC0F5A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第二十五条 学生可以分阶段完成学业，除另有规定外，应当在</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规定的最长学习年限（含休学和保留学籍）内完成学业。</w:t>
      </w:r>
    </w:p>
    <w:p w14:paraId="148E39A2">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学生申请休学或者学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认为应当休学的，经学</w:t>
      </w:r>
      <w:r>
        <w:rPr>
          <w:rFonts w:hint="eastAsia" w:ascii="方正仿宋_GBK" w:hAnsi="方正仿宋_GBK" w:eastAsia="方正仿宋_GBK" w:cs="方正仿宋_GBK"/>
          <w:color w:val="auto"/>
          <w:sz w:val="30"/>
          <w:szCs w:val="30"/>
          <w:lang w:val="en-US" w:eastAsia="zh-CN"/>
        </w:rPr>
        <w:t>校</w:t>
      </w:r>
      <w:r>
        <w:rPr>
          <w:rFonts w:hint="eastAsia" w:ascii="方正仿宋_GBK" w:hAnsi="方正仿宋_GBK" w:eastAsia="方正仿宋_GBK" w:cs="方正仿宋_GBK"/>
          <w:color w:val="auto"/>
          <w:sz w:val="30"/>
          <w:szCs w:val="30"/>
        </w:rPr>
        <w:t>批准，可以休学。休学次数和期限由学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规定。</w:t>
      </w:r>
    </w:p>
    <w:p w14:paraId="1DA2D25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学生有下列情况之一者，应予以办理休学：</w:t>
      </w:r>
    </w:p>
    <w:p w14:paraId="52BEC886">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（一）因病经学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医院或学</w:t>
      </w:r>
      <w:r>
        <w:rPr>
          <w:rFonts w:hint="eastAsia" w:ascii="方正仿宋_GBK" w:hAnsi="方正仿宋_GBK" w:eastAsia="方正仿宋_GBK" w:cs="方正仿宋_GBK"/>
          <w:color w:val="auto"/>
          <w:sz w:val="30"/>
          <w:szCs w:val="30"/>
          <w:lang w:val="en-US" w:eastAsia="zh-CN"/>
        </w:rPr>
        <w:t>校</w:t>
      </w:r>
      <w:r>
        <w:rPr>
          <w:rFonts w:hint="eastAsia" w:ascii="方正仿宋_GBK" w:hAnsi="方正仿宋_GBK" w:eastAsia="方正仿宋_GBK" w:cs="方正仿宋_GBK"/>
          <w:color w:val="auto"/>
          <w:sz w:val="30"/>
          <w:szCs w:val="30"/>
        </w:rPr>
        <w:t>指定二级甲等以上医院诊断，需停课治疗、休息时间占一学期总学时1／3以上的；</w:t>
      </w:r>
    </w:p>
    <w:p w14:paraId="55FAB807">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（二）一学期因病假累计缺课超过学期总学时1／3的；</w:t>
      </w:r>
    </w:p>
    <w:p w14:paraId="3611D1E5">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（三）因特殊原因（如意外事故等）本人申请或</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认为必须休学的；</w:t>
      </w:r>
    </w:p>
    <w:p w14:paraId="0C71FE22">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（四）学生因参加创新创业实践的。</w:t>
      </w:r>
    </w:p>
    <w:p w14:paraId="7632D252">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（五）学生休学一般以一年为限（因病经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批准专科学生可连续休学两年），累计不得超过两年，累计年限不得超过学制的三分之二；</w:t>
      </w:r>
    </w:p>
    <w:p w14:paraId="0381ACB1">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（六）学生在休学期间不得报考其他院校；</w:t>
      </w:r>
    </w:p>
    <w:p w14:paraId="3D0F5161">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第二十六条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根据情况建立并实行灵活的学习制度。对休学创业的学生，学籍最长可保留8年，学生凭营业执照或创业计划书申请休学，并简化休学批准程序。</w:t>
      </w:r>
    </w:p>
    <w:p w14:paraId="5614F9E6">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第二十七条 新生和在校学生应征参加中国人民解放军（含中国人民武装警察部队），</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应当保留其入学资格或者学籍至退役后2年。</w:t>
      </w:r>
    </w:p>
    <w:p w14:paraId="7DF3E623">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学生参加学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组织的跨校联合培养项目，在联合培养学校学习期间，学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同时为其保留学籍。</w:t>
      </w:r>
    </w:p>
    <w:p w14:paraId="0B64FDF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学生保留学籍期间，与其实际所在的部队、学校等组织建立管理关系。</w:t>
      </w:r>
    </w:p>
    <w:p w14:paraId="41D08000">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第二十八条 休学学生应当办理手续离校。学生休学期间，学校应为其保留学籍，但不享受在校学习学生待遇。因病休学学生的医疗费按国家及当地的有关规定处理。</w:t>
      </w:r>
    </w:p>
    <w:p w14:paraId="50E7B4C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第二十九条 休学学生复学应在学期开学注册时持身份证、复学申请等有关证明，向系及学工部申请复学。所在系对要求复学的学生，进行复学核查。休学期间有严重违法乱纪行为者，取消其复学资格，作退学处理。因病休学须出具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医院或二级甲等以上医院的病历或诊断证明；对要求复学者，</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进行全面复查，如在休学期间有严重违法乱纪行为者，取消其复学资格，经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复查合格，方可复学。复学的学生按照原专业进行分班到相应的年级。</w:t>
      </w:r>
    </w:p>
    <w:p w14:paraId="52B7723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如因学生个人原因在休学期满、超过2周不办理复学手续的学生，按自动退学处理；</w:t>
      </w:r>
    </w:p>
    <w:p w14:paraId="5548D34A">
      <w:pPr>
        <w:keepNext w:val="0"/>
        <w:keepLines w:val="0"/>
        <w:pageBreakBefore w:val="0"/>
        <w:kinsoku/>
        <w:wordWrap/>
        <w:overflowPunct/>
        <w:topLinePunct w:val="0"/>
        <w:autoSpaceDE/>
        <w:autoSpaceDN/>
        <w:bidi w:val="0"/>
        <w:adjustRightInd/>
        <w:snapToGrid/>
        <w:spacing w:line="560" w:lineRule="exact"/>
        <w:jc w:val="center"/>
        <w:textAlignment w:val="auto"/>
        <w:outlineLvl w:val="2"/>
        <w:rPr>
          <w:rFonts w:hint="eastAsia" w:ascii="方正楷体_GBK" w:hAnsi="方正楷体_GBK" w:eastAsia="方正楷体_GBK" w:cs="方正楷体_GBK"/>
          <w:color w:val="auto"/>
          <w:sz w:val="30"/>
          <w:szCs w:val="30"/>
        </w:rPr>
      </w:pPr>
      <w:r>
        <w:rPr>
          <w:rFonts w:hint="eastAsia" w:ascii="方正楷体_GBK" w:hAnsi="方正楷体_GBK" w:eastAsia="方正楷体_GBK" w:cs="方正楷体_GBK"/>
          <w:color w:val="auto"/>
          <w:sz w:val="30"/>
          <w:szCs w:val="30"/>
        </w:rPr>
        <w:t>第五节 退学</w:t>
      </w:r>
    </w:p>
    <w:p w14:paraId="1189825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第三十条 学生有下列情形之一，</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可予退学处理：</w:t>
      </w:r>
    </w:p>
    <w:p w14:paraId="3D021B2F">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（一）学业成绩未达到学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要求或者在学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规定的学习年限内未完成学业的；</w:t>
      </w:r>
    </w:p>
    <w:p w14:paraId="1E83C8D8">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（二）休学、保留学籍期满，在学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规定期限内未提出复学申请或者申请复学经复查不合格的；</w:t>
      </w:r>
    </w:p>
    <w:p w14:paraId="3CDDD7C1">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（三）根据学</w:t>
      </w:r>
      <w:r>
        <w:rPr>
          <w:rFonts w:hint="eastAsia" w:ascii="方正仿宋_GBK" w:hAnsi="方正仿宋_GBK" w:eastAsia="方正仿宋_GBK" w:cs="方正仿宋_GBK"/>
          <w:color w:val="auto"/>
          <w:sz w:val="30"/>
          <w:szCs w:val="30"/>
          <w:lang w:val="en-US" w:eastAsia="zh-CN"/>
        </w:rPr>
        <w:t>校</w:t>
      </w:r>
      <w:r>
        <w:rPr>
          <w:rFonts w:hint="eastAsia" w:ascii="方正仿宋_GBK" w:hAnsi="方正仿宋_GBK" w:eastAsia="方正仿宋_GBK" w:cs="方正仿宋_GBK"/>
          <w:color w:val="auto"/>
          <w:sz w:val="30"/>
          <w:szCs w:val="30"/>
        </w:rPr>
        <w:t>指定医院诊断，患有疾病或者意外伤残不能继续在校学习的；</w:t>
      </w:r>
    </w:p>
    <w:p w14:paraId="2F84A45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（四）未经批准连续两周未参加学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规定的教学活动的；</w:t>
      </w:r>
    </w:p>
    <w:p w14:paraId="25FF536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（五）超过学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规定期限未注册而又未履行暂缓注册手续的；</w:t>
      </w:r>
    </w:p>
    <w:p w14:paraId="58D6FBD1">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（六）学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规定的不能完成学业、应予退学的其他情形。如死亡、失踪、严重违反国家纪律的学生由监护人完成退学手续。超过2周不来办理的按自动退学处理。</w:t>
      </w:r>
    </w:p>
    <w:p w14:paraId="29687D4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学生本人申请退学的，经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审核同意后，办理退学手续。</w:t>
      </w:r>
    </w:p>
    <w:p w14:paraId="33C7C426">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第三十一条 退学学生，应当按</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期限办理退学手续离校。退学的专科生（特指通过对口升学和应届中专通过单独招生升入专科，在中专阶段没有派遣的学生），按已有毕业学历和就业政策可以就业和派遣的，由学校出具退学证明，回原毕业学校申请办理就业或派遣相关手续。</w:t>
      </w:r>
    </w:p>
    <w:p w14:paraId="6F31765D">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退学学生的档案由</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退回其家庭所在地，户口应当按照国家相关规定迁回原户籍地或者家庭户籍所在地。</w:t>
      </w:r>
    </w:p>
    <w:p w14:paraId="1A33DEA0">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申请退学学生必须填写大兴安岭职业学院退学申请表、各部门审核后由学</w:t>
      </w:r>
      <w:r>
        <w:rPr>
          <w:rFonts w:hint="eastAsia" w:ascii="方正仿宋_GBK" w:hAnsi="方正仿宋_GBK" w:eastAsia="方正仿宋_GBK" w:cs="方正仿宋_GBK"/>
          <w:color w:val="auto"/>
          <w:sz w:val="30"/>
          <w:szCs w:val="30"/>
          <w:lang w:val="en-US" w:eastAsia="zh-CN"/>
        </w:rPr>
        <w:t>生</w:t>
      </w:r>
      <w:r>
        <w:rPr>
          <w:rFonts w:hint="eastAsia" w:ascii="方正仿宋_GBK" w:hAnsi="方正仿宋_GBK" w:eastAsia="方正仿宋_GBK" w:cs="方正仿宋_GBK"/>
          <w:color w:val="auto"/>
          <w:sz w:val="30"/>
          <w:szCs w:val="30"/>
        </w:rPr>
        <w:t>工</w:t>
      </w:r>
      <w:r>
        <w:rPr>
          <w:rFonts w:hint="eastAsia" w:ascii="方正仿宋_GBK" w:hAnsi="方正仿宋_GBK" w:eastAsia="方正仿宋_GBK" w:cs="方正仿宋_GBK"/>
          <w:color w:val="auto"/>
          <w:sz w:val="30"/>
          <w:szCs w:val="30"/>
          <w:lang w:val="en-US" w:eastAsia="zh-CN"/>
        </w:rPr>
        <w:t>作</w:t>
      </w:r>
      <w:r>
        <w:rPr>
          <w:rFonts w:hint="eastAsia" w:ascii="方正仿宋_GBK" w:hAnsi="方正仿宋_GBK" w:eastAsia="方正仿宋_GBK" w:cs="方正仿宋_GBK"/>
          <w:color w:val="auto"/>
          <w:sz w:val="30"/>
          <w:szCs w:val="30"/>
        </w:rPr>
        <w:t>部和教务处、</w:t>
      </w:r>
      <w:r>
        <w:rPr>
          <w:rFonts w:hint="eastAsia" w:ascii="方正仿宋_GBK" w:hAnsi="方正仿宋_GBK" w:eastAsia="方正仿宋_GBK" w:cs="方正仿宋_GBK"/>
          <w:color w:val="auto"/>
          <w:sz w:val="30"/>
          <w:szCs w:val="30"/>
          <w:lang w:val="en-US" w:eastAsia="zh-CN"/>
        </w:rPr>
        <w:t>计划</w:t>
      </w:r>
      <w:r>
        <w:rPr>
          <w:rFonts w:hint="eastAsia" w:ascii="方正仿宋_GBK" w:hAnsi="方正仿宋_GBK" w:eastAsia="方正仿宋_GBK" w:cs="方正仿宋_GBK"/>
          <w:color w:val="auto"/>
          <w:sz w:val="30"/>
          <w:szCs w:val="30"/>
        </w:rPr>
        <w:t>财务</w:t>
      </w:r>
      <w:r>
        <w:rPr>
          <w:rFonts w:hint="eastAsia" w:ascii="方正仿宋_GBK" w:hAnsi="方正仿宋_GBK" w:eastAsia="方正仿宋_GBK" w:cs="方正仿宋_GBK"/>
          <w:color w:val="auto"/>
          <w:sz w:val="30"/>
          <w:szCs w:val="30"/>
          <w:lang w:val="en-US" w:eastAsia="zh-CN"/>
        </w:rPr>
        <w:t>处</w:t>
      </w:r>
      <w:r>
        <w:rPr>
          <w:rFonts w:hint="eastAsia" w:ascii="方正仿宋_GBK" w:hAnsi="方正仿宋_GBK" w:eastAsia="方正仿宋_GBK" w:cs="方正仿宋_GBK"/>
          <w:color w:val="auto"/>
          <w:sz w:val="30"/>
          <w:szCs w:val="30"/>
        </w:rPr>
        <w:t>、</w:t>
      </w:r>
      <w:r>
        <w:rPr>
          <w:rFonts w:hint="eastAsia" w:ascii="方正仿宋_GBK" w:hAnsi="方正仿宋_GBK" w:eastAsia="方正仿宋_GBK" w:cs="方正仿宋_GBK"/>
          <w:color w:val="auto"/>
          <w:sz w:val="30"/>
          <w:szCs w:val="30"/>
          <w:lang w:val="en-US" w:eastAsia="zh-CN"/>
        </w:rPr>
        <w:t>二级学院</w:t>
      </w:r>
      <w:r>
        <w:rPr>
          <w:rFonts w:hint="eastAsia" w:ascii="方正仿宋_GBK" w:hAnsi="方正仿宋_GBK" w:eastAsia="方正仿宋_GBK" w:cs="方正仿宋_GBK"/>
          <w:color w:val="auto"/>
          <w:sz w:val="30"/>
          <w:szCs w:val="30"/>
        </w:rPr>
        <w:t>分别留存。</w:t>
      </w:r>
    </w:p>
    <w:p w14:paraId="4D16875E">
      <w:pPr>
        <w:keepNext w:val="0"/>
        <w:keepLines w:val="0"/>
        <w:pageBreakBefore w:val="0"/>
        <w:kinsoku/>
        <w:wordWrap/>
        <w:overflowPunct/>
        <w:topLinePunct w:val="0"/>
        <w:autoSpaceDE/>
        <w:autoSpaceDN/>
        <w:bidi w:val="0"/>
        <w:adjustRightInd/>
        <w:snapToGrid/>
        <w:spacing w:line="560" w:lineRule="exact"/>
        <w:jc w:val="center"/>
        <w:textAlignment w:val="auto"/>
        <w:outlineLvl w:val="2"/>
        <w:rPr>
          <w:rFonts w:hint="eastAsia" w:ascii="方正楷体_GBK" w:hAnsi="方正楷体_GBK" w:eastAsia="方正楷体_GBK" w:cs="方正楷体_GBK"/>
          <w:color w:val="auto"/>
          <w:sz w:val="30"/>
          <w:szCs w:val="30"/>
        </w:rPr>
      </w:pPr>
      <w:r>
        <w:rPr>
          <w:rFonts w:hint="eastAsia" w:ascii="方正楷体_GBK" w:hAnsi="方正楷体_GBK" w:eastAsia="方正楷体_GBK" w:cs="方正楷体_GBK"/>
          <w:color w:val="auto"/>
          <w:sz w:val="30"/>
          <w:szCs w:val="30"/>
        </w:rPr>
        <w:t>第六节 毕业与结业</w:t>
      </w:r>
    </w:p>
    <w:p w14:paraId="508E32CB">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b w:val="0"/>
          <w:bCs w:val="0"/>
          <w:color w:val="auto"/>
          <w:sz w:val="30"/>
          <w:szCs w:val="30"/>
          <w:lang w:val="en-US" w:eastAsia="zh-CN"/>
        </w:rPr>
      </w:pPr>
      <w:r>
        <w:rPr>
          <w:rFonts w:hint="eastAsia" w:ascii="方正仿宋_GBK" w:hAnsi="方正仿宋_GBK" w:eastAsia="方正仿宋_GBK" w:cs="方正仿宋_GBK"/>
          <w:color w:val="auto"/>
          <w:sz w:val="30"/>
          <w:szCs w:val="30"/>
        </w:rPr>
        <w:t xml:space="preserve">　　第三十二条 </w:t>
      </w:r>
      <w:r>
        <w:rPr>
          <w:rFonts w:hint="eastAsia" w:ascii="方正仿宋_GBK" w:hAnsi="方正仿宋_GBK" w:eastAsia="方正仿宋_GBK" w:cs="方正仿宋_GBK"/>
          <w:b w:val="0"/>
          <w:bCs w:val="0"/>
          <w:color w:val="auto"/>
          <w:sz w:val="30"/>
          <w:szCs w:val="30"/>
          <w:lang w:val="en-US" w:eastAsia="zh-CN"/>
        </w:rPr>
        <w:t>学生在修业年限内修完人才培养方案规定的全部课程，修满规定的各类学分和总学分，达到相关的毕业要求，准予毕业，发给毕业证书。</w:t>
      </w:r>
    </w:p>
    <w:p w14:paraId="40E52CFF">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b w:val="0"/>
          <w:bCs w:val="0"/>
          <w:color w:val="auto"/>
          <w:sz w:val="30"/>
          <w:szCs w:val="30"/>
          <w:lang w:val="en-US" w:eastAsia="zh-CN"/>
        </w:rPr>
      </w:pPr>
      <w:r>
        <w:rPr>
          <w:rFonts w:hint="eastAsia" w:ascii="方正仿宋_GBK" w:hAnsi="方正仿宋_GBK" w:eastAsia="方正仿宋_GBK" w:cs="方正仿宋_GBK"/>
          <w:b w:val="0"/>
          <w:bCs w:val="0"/>
          <w:color w:val="auto"/>
          <w:sz w:val="30"/>
          <w:szCs w:val="30"/>
        </w:rPr>
        <w:t xml:space="preserve">第三十三条 </w:t>
      </w:r>
      <w:r>
        <w:rPr>
          <w:rFonts w:hint="eastAsia" w:ascii="方正仿宋_GBK" w:hAnsi="方正仿宋_GBK" w:eastAsia="方正仿宋_GBK" w:cs="方正仿宋_GBK"/>
          <w:b w:val="0"/>
          <w:bCs w:val="0"/>
          <w:color w:val="auto"/>
          <w:sz w:val="30"/>
          <w:szCs w:val="30"/>
          <w:lang w:val="en-US" w:eastAsia="zh-CN"/>
        </w:rPr>
        <w:t>结业生离校至次年3月份，由本人向各二级学院提出申请，教务处批准后，给予补考机会。补考合格者随当年当届毕业生</w:t>
      </w:r>
      <w:r>
        <w:rPr>
          <w:rFonts w:hint="eastAsia" w:ascii="方正仿宋_GBK" w:hAnsi="方正仿宋_GBK" w:eastAsia="方正仿宋_GBK" w:cs="方正仿宋_GBK"/>
          <w:b w:val="0"/>
          <w:bCs w:val="0"/>
          <w:color w:val="auto"/>
          <w:kern w:val="0"/>
          <w:sz w:val="30"/>
          <w:szCs w:val="30"/>
          <w:lang w:val="en-US" w:eastAsia="zh-CN" w:bidi="ar"/>
        </w:rPr>
        <w:t>同步办理毕业手续，</w:t>
      </w:r>
      <w:r>
        <w:rPr>
          <w:rFonts w:hint="eastAsia" w:ascii="方正仿宋_GBK" w:hAnsi="方正仿宋_GBK" w:eastAsia="方正仿宋_GBK" w:cs="方正仿宋_GBK"/>
          <w:b w:val="0"/>
          <w:bCs w:val="0"/>
          <w:color w:val="auto"/>
          <w:sz w:val="30"/>
          <w:szCs w:val="30"/>
          <w:lang w:val="en-US" w:eastAsia="zh-CN"/>
        </w:rPr>
        <w:t>补考不合格者按永久结业处理。</w:t>
      </w:r>
    </w:p>
    <w:p w14:paraId="46D24DA3">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b w:val="0"/>
          <w:bCs w:val="0"/>
          <w:color w:val="auto"/>
          <w:sz w:val="30"/>
          <w:szCs w:val="30"/>
        </w:rPr>
      </w:pPr>
      <w:r>
        <w:rPr>
          <w:rFonts w:hint="eastAsia" w:ascii="方正仿宋_GBK" w:hAnsi="方正仿宋_GBK" w:eastAsia="方正仿宋_GBK" w:cs="方正仿宋_GBK"/>
          <w:b w:val="0"/>
          <w:bCs w:val="0"/>
          <w:color w:val="auto"/>
          <w:sz w:val="30"/>
          <w:szCs w:val="30"/>
        </w:rPr>
        <w:t>　　对退学学生,</w:t>
      </w:r>
      <w:r>
        <w:rPr>
          <w:rFonts w:hint="eastAsia" w:ascii="方正仿宋_GBK" w:hAnsi="方正仿宋_GBK" w:eastAsia="方正仿宋_GBK" w:cs="方正仿宋_GBK"/>
          <w:b w:val="0"/>
          <w:bCs w:val="0"/>
          <w:color w:val="auto"/>
          <w:sz w:val="30"/>
          <w:szCs w:val="30"/>
          <w:lang w:val="en-US" w:eastAsia="zh-CN"/>
        </w:rPr>
        <w:t>学校</w:t>
      </w:r>
      <w:r>
        <w:rPr>
          <w:rFonts w:hint="eastAsia" w:ascii="方正仿宋_GBK" w:hAnsi="方正仿宋_GBK" w:eastAsia="方正仿宋_GBK" w:cs="方正仿宋_GBK"/>
          <w:b w:val="0"/>
          <w:bCs w:val="0"/>
          <w:color w:val="auto"/>
          <w:sz w:val="30"/>
          <w:szCs w:val="30"/>
        </w:rPr>
        <w:t>发给肄业证书或者写实性学习证明。</w:t>
      </w:r>
    </w:p>
    <w:p w14:paraId="43630F8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w:t>
      </w:r>
      <w:r>
        <w:rPr>
          <w:rFonts w:hint="eastAsia" w:ascii="方正楷体_GBK" w:hAnsi="方正楷体_GBK" w:eastAsia="方正楷体_GBK" w:cs="方正楷体_GBK"/>
          <w:color w:val="auto"/>
          <w:sz w:val="30"/>
          <w:szCs w:val="30"/>
        </w:rPr>
        <w:t xml:space="preserve"> 第七节 学业证书管理</w:t>
      </w:r>
    </w:p>
    <w:p w14:paraId="7F857DC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第三十四条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严格按照招生时确定的办学类型和学习形式，以及学生招生录取时填报的个人信息，填写、颁发学历证书及其他学业证书。</w:t>
      </w:r>
    </w:p>
    <w:p w14:paraId="27450A2F">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学生在校期间变更姓名、出生日期等证书需填写的个人信息的，应当有合理、充分的理由，并提供有法定效力的相应证明文件。</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进行审查，需要学生生源地省级教育行政部门及有关部门协助核查的，有关部门应当予以配合。</w:t>
      </w:r>
    </w:p>
    <w:p w14:paraId="555207BF">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第三十五条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执行高等教育学籍学历电子注册管理制度，完善学籍学历信息管理办法，按相关规定及时完成学生学籍学历电子注册。</w:t>
      </w:r>
    </w:p>
    <w:p w14:paraId="7EF5F1A4">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第三十六条 对完成本专业学业同时辅修其他专业并达到该专业辅修要求的学生，由</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发给辅修专业证书。</w:t>
      </w:r>
    </w:p>
    <w:p w14:paraId="1B9248E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第三十七条 对违反国家招生规定取得入学资格或者学籍的，</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取消其学籍，不得发给学历证书；已发的学历证书，</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依法予以撤销。对以作弊、剽窃、抄袭等学术不端行为或者其他不正当手段获得学历证书的，</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依法予以撤销。</w:t>
      </w:r>
    </w:p>
    <w:p w14:paraId="37961A55">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被撤销的学历证书已注册的，</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予以注销并报教育行政部门宣布无效。</w:t>
      </w:r>
    </w:p>
    <w:p w14:paraId="4E9970C3">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第三十八条 学历证书遗失或者损坏，经本人申请，</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核实后出具相应的证明书。证明书与原证书具有同等效力。</w:t>
      </w:r>
    </w:p>
    <w:p w14:paraId="258FA0CE">
      <w:pPr>
        <w:keepNext w:val="0"/>
        <w:keepLines w:val="0"/>
        <w:pageBreakBefore w:val="0"/>
        <w:kinsoku/>
        <w:wordWrap/>
        <w:overflowPunct/>
        <w:topLinePunct w:val="0"/>
        <w:autoSpaceDE/>
        <w:autoSpaceDN/>
        <w:bidi w:val="0"/>
        <w:adjustRightInd/>
        <w:snapToGrid/>
        <w:spacing w:line="560" w:lineRule="exact"/>
        <w:jc w:val="center"/>
        <w:textAlignment w:val="auto"/>
        <w:outlineLvl w:val="1"/>
        <w:rPr>
          <w:rFonts w:hint="eastAsia" w:ascii="方正楷体_GBK" w:hAnsi="方正楷体_GBK" w:eastAsia="方正楷体_GBK" w:cs="方正楷体_GBK"/>
          <w:color w:val="auto"/>
          <w:sz w:val="30"/>
          <w:szCs w:val="30"/>
        </w:rPr>
      </w:pPr>
      <w:r>
        <w:rPr>
          <w:rFonts w:hint="eastAsia" w:ascii="方正楷体_GBK" w:hAnsi="方正楷体_GBK" w:eastAsia="方正楷体_GBK" w:cs="方正楷体_GBK"/>
          <w:color w:val="auto"/>
          <w:sz w:val="30"/>
          <w:szCs w:val="30"/>
        </w:rPr>
        <w:t>第四章 校园秩序与课外活动</w:t>
      </w:r>
    </w:p>
    <w:p w14:paraId="348F739F">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第三十九条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、学生共同维护校园正常秩序，保障学校环境安全、稳定，保障学生的正常学习和生活。</w:t>
      </w:r>
    </w:p>
    <w:p w14:paraId="4AECB3E1">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第四十条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建立和完善学生参与管理的组织形式，支持和保障学生依法、依章程参与</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管理。</w:t>
      </w:r>
    </w:p>
    <w:p w14:paraId="021795AB">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学生应当依法参与</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民主管理，通过正常渠道反映</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教书育人、管理育人、服务育人方面的意见和建议。</w:t>
      </w:r>
    </w:p>
    <w:p w14:paraId="2353833F">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设立</w:t>
      </w:r>
      <w:r>
        <w:rPr>
          <w:rFonts w:hint="eastAsia" w:ascii="方正仿宋_GBK" w:hAnsi="方正仿宋_GBK" w:eastAsia="方正仿宋_GBK" w:cs="方正仿宋_GBK"/>
          <w:color w:val="auto"/>
          <w:sz w:val="30"/>
          <w:szCs w:val="30"/>
          <w:lang w:val="en-US" w:eastAsia="zh-CN"/>
        </w:rPr>
        <w:t>校长</w:t>
      </w:r>
      <w:r>
        <w:rPr>
          <w:rFonts w:hint="eastAsia" w:ascii="方正仿宋_GBK" w:hAnsi="方正仿宋_GBK" w:eastAsia="方正仿宋_GBK" w:cs="方正仿宋_GBK"/>
          <w:color w:val="auto"/>
          <w:sz w:val="30"/>
          <w:szCs w:val="30"/>
        </w:rPr>
        <w:t>接待日、</w:t>
      </w:r>
      <w:r>
        <w:rPr>
          <w:rFonts w:hint="eastAsia" w:ascii="方正仿宋_GBK" w:hAnsi="方正仿宋_GBK" w:eastAsia="方正仿宋_GBK" w:cs="方正仿宋_GBK"/>
          <w:color w:val="auto"/>
          <w:sz w:val="30"/>
          <w:szCs w:val="30"/>
          <w:lang w:val="en-US" w:eastAsia="zh-CN"/>
        </w:rPr>
        <w:t>校长</w:t>
      </w:r>
      <w:r>
        <w:rPr>
          <w:rFonts w:hint="eastAsia" w:ascii="方正仿宋_GBK" w:hAnsi="方正仿宋_GBK" w:eastAsia="方正仿宋_GBK" w:cs="方正仿宋_GBK"/>
          <w:color w:val="auto"/>
          <w:sz w:val="30"/>
          <w:szCs w:val="30"/>
        </w:rPr>
        <w:t>信箱及学生座谈会，随时接待、听取学生对</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发展与建设及日常管理工作的意见，通过学代会、各系学生会，完善学生依法参与民主管理的制度。发挥学生会组织作用，强化学生自我教育，自我管理的机制。</w:t>
      </w:r>
    </w:p>
    <w:p w14:paraId="219F291C">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第四十一条 学生应当自觉遵守公民道德规范，自觉遵守</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管理制度，创造和维护文明、整洁、优美、安全的学习和生活环境，树立安全风险防范和自我保护意识，保障自身合法权益。</w:t>
      </w:r>
    </w:p>
    <w:p w14:paraId="31402D01">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第四十二条 学生不得有酗酒、打架斗殴、赌博、吸毒，传播、复制、贩卖非法书刊和音像制品等违法行为；不得参与非法传销和进行邪教、封建迷信活动；不得从事或者参与有损大学生形象、有悖社会公序良俗的活动。</w:t>
      </w:r>
    </w:p>
    <w:p w14:paraId="667C907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发现学生在校内有违法行为或者严重精神疾病可能对他人造成伤害的，依法采取或者协助有关部门采取必要措施。</w:t>
      </w:r>
    </w:p>
    <w:p w14:paraId="0EEC01A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第四十三条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坚持教育与宗教相分离原则。任何组织和个人不得在</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进行宗教活动。</w:t>
      </w:r>
    </w:p>
    <w:p w14:paraId="7AD3FF13">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第四十四条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建立健全学生代表大会制度，为学生会等开展活动提供必要条件，支持其在学生管理中发挥作用。</w:t>
      </w:r>
    </w:p>
    <w:p w14:paraId="61227EDB">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实行学生代表大会制度，每隔两年召开一次学生代表大会。学生代表大会休会期间，由其常设机构大学生联合会在</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党委的领导下依据《大兴安岭职业学院章程》及《大兴安岭职业学院大学生联合会章程》开展各项工作。</w:t>
      </w:r>
    </w:p>
    <w:p w14:paraId="6C538901">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学生可以在校内成立、参加学生团体。学生成立团体，应当按</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有关规定提出书面申请，报</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批准并施行登记和年检制度。</w:t>
      </w:r>
    </w:p>
    <w:p w14:paraId="174B6A20">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学生团体应当在宪法、法律、法规和</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管理制度范围内活动，接受</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的领导和管理。学生团体邀请校外组织、人员到校举办讲座等活动，需经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批准。</w:t>
      </w:r>
    </w:p>
    <w:p w14:paraId="1F9AD7EC">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第四十五条 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提倡并支持学生及学生团体开展有益于身心健康、成长成才的学术、科技、艺术、文娱、体育等活动。</w:t>
      </w:r>
    </w:p>
    <w:p w14:paraId="7C5091F5">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学生进行课外活动不得影响学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正常的教育教学秩序和生活秩序。</w:t>
      </w:r>
    </w:p>
    <w:p w14:paraId="678CF7CC">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学生参加勤工助学活动应当遵守法律、法规以及学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、用工单位的管理制度，履行勤工助学活动的有关协议。</w:t>
      </w:r>
    </w:p>
    <w:p w14:paraId="0E900258">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第四十六条 学生举行大型集会、游行、示威等活动，按法律程序和有关规定获得批准。对未获批准的，</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依法劝阻或者制止。</w:t>
      </w:r>
    </w:p>
    <w:p w14:paraId="60CC52A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第四十七条 学生应当遵守国家和</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关于网络使用的有关规定，不得登录非法网站和传播非法文字、音频、视频资料等，不得编造或者传播虚假、有害信息；不得攻击、侵入他人计算机和移动通讯网络系统。</w:t>
      </w:r>
    </w:p>
    <w:p w14:paraId="7D1E788A">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第四十八条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建立健全学生住宿管理制度。学生应当遵守《大兴安岭职业学院学生宿舍管理办法》（暂行）。鼓励和支持学生通过制定公约，实施自我管理。</w:t>
      </w:r>
    </w:p>
    <w:p w14:paraId="4FEB3B3B">
      <w:pPr>
        <w:keepNext w:val="0"/>
        <w:keepLines w:val="0"/>
        <w:pageBreakBefore w:val="0"/>
        <w:kinsoku/>
        <w:wordWrap/>
        <w:overflowPunct/>
        <w:topLinePunct w:val="0"/>
        <w:autoSpaceDE/>
        <w:autoSpaceDN/>
        <w:bidi w:val="0"/>
        <w:adjustRightInd/>
        <w:snapToGrid/>
        <w:spacing w:line="560" w:lineRule="exact"/>
        <w:jc w:val="center"/>
        <w:textAlignment w:val="auto"/>
        <w:outlineLvl w:val="1"/>
        <w:rPr>
          <w:rFonts w:hint="eastAsia" w:ascii="方正黑体_GBK" w:hAnsi="方正黑体_GBK" w:eastAsia="方正黑体_GBK" w:cs="方正黑体_GBK"/>
          <w:color w:val="auto"/>
          <w:sz w:val="30"/>
          <w:szCs w:val="30"/>
        </w:rPr>
      </w:pPr>
      <w:r>
        <w:rPr>
          <w:rFonts w:hint="eastAsia" w:ascii="方正黑体_GBK" w:hAnsi="方正黑体_GBK" w:eastAsia="方正黑体_GBK" w:cs="方正黑体_GBK"/>
          <w:color w:val="auto"/>
          <w:sz w:val="30"/>
          <w:szCs w:val="30"/>
        </w:rPr>
        <w:t>第五章 奖励与处分</w:t>
      </w:r>
    </w:p>
    <w:p w14:paraId="2C3DF117">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第四十九条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对在德、智、体、美等方面全面发展或者在思想品德、学业成绩、科技创造、体育竞赛、文艺活动、志愿服务及社会实践等方面表现突出的学生，给予表彰和奖励。</w:t>
      </w:r>
    </w:p>
    <w:p w14:paraId="74B7F653">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第五十条 对学生的表彰和奖励可以采取授予“三好学生”称号或者其他荣誉称号、颁发奖学金等多种形式，给予相应的精神鼓励或者物质奖励。</w:t>
      </w:r>
    </w:p>
    <w:p w14:paraId="2D315665">
      <w:pPr>
        <w:keepNext w:val="0"/>
        <w:keepLines w:val="0"/>
        <w:pageBreakBefore w:val="0"/>
        <w:kinsoku/>
        <w:wordWrap/>
        <w:overflowPunct/>
        <w:topLinePunct w:val="0"/>
        <w:autoSpaceDE/>
        <w:autoSpaceDN/>
        <w:bidi w:val="0"/>
        <w:adjustRightInd/>
        <w:snapToGrid/>
        <w:spacing w:line="560" w:lineRule="exact"/>
        <w:ind w:firstLine="675"/>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对学生予以表彰和奖励，以及确定推荐国家奖学金、公派出国留学人选等赋予学生利益的行为，建立公开、公平、公正的程序和规定，建立和完善相应的选拔、公示等制度。</w:t>
      </w:r>
    </w:p>
    <w:p w14:paraId="180EEB7D">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对学生表彰和奖励包括各类奖学金、学生先进个人和集体等荣誉称号。</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普通全日制在校学生均有资格申请奖学金、参评各项荣誉称号。</w:t>
      </w:r>
    </w:p>
    <w:p w14:paraId="55CEB7D3">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（一）学生申请奖学金或参评荣誉称号须符合下列基本条件：</w:t>
      </w:r>
    </w:p>
    <w:p w14:paraId="43396FC0">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1</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理想信念坚定，拥护中国共产党的领导，热爱祖国和人民，有理想、有道德、有文化、有纪律；</w:t>
      </w:r>
    </w:p>
    <w:p w14:paraId="4A3E3EAB">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2</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遵守法律法规、校规校纪，维护校园秩序和团结稳定，尊重师长，友爱同学，关心集体，素质优良，爱护公共财物，无违法违纪违规现象；</w:t>
      </w:r>
    </w:p>
    <w:p w14:paraId="732FDE7C">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3</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理论知识扎实，实践技能突出，学习成绩达到规定要求，当学年学业成绩均合格。</w:t>
      </w:r>
    </w:p>
    <w:p w14:paraId="78621BE9">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（二） 学生有以下情形的，不享有或不得申请评奖评优：</w:t>
      </w:r>
    </w:p>
    <w:p w14:paraId="0CEF3B71">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1</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保留入学资格、休学或保留学籍的；</w:t>
      </w:r>
    </w:p>
    <w:p w14:paraId="13DADBC3">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2</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当学年有一门及以上学业成绩重修或考试不合格的；</w:t>
      </w:r>
    </w:p>
    <w:p w14:paraId="19159469">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3</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违反法律法规和校规校纪，受到处分、处理的；</w:t>
      </w:r>
    </w:p>
    <w:p w14:paraId="7677E036">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4</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无故不参加学校组织的集体活动的。</w:t>
      </w:r>
    </w:p>
    <w:p w14:paraId="25223CD9">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各类奖学金、学生先进个人和集体等荣誉称号须同时符合</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学生评奖评优的有关规定。</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对学生予以表彰和奖励，坚持公开、公平、公正的程序和规定，建立和完善相应的选拔、公示等制度。</w:t>
      </w:r>
    </w:p>
    <w:p w14:paraId="557FF54C">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第五十一条 对有违反法律法规、本规定以及</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纪律行为的学生，</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给予批评教育，并可视情节轻重，给予如下纪律处分：</w:t>
      </w:r>
    </w:p>
    <w:p w14:paraId="5494E0C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（一）警告；</w:t>
      </w:r>
    </w:p>
    <w:p w14:paraId="6297BCD0">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（二）严重警告；</w:t>
      </w:r>
    </w:p>
    <w:p w14:paraId="69225B7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（三）记过；</w:t>
      </w:r>
    </w:p>
    <w:p w14:paraId="7A6BE5EF">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（四）留校察看；</w:t>
      </w:r>
    </w:p>
    <w:p w14:paraId="1E3FD3BD">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（五）开除学籍。</w:t>
      </w:r>
    </w:p>
    <w:p w14:paraId="04C6EFF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第五十二条 学生有下列情形之一，</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给予开除学籍处分：</w:t>
      </w:r>
    </w:p>
    <w:p w14:paraId="01130E75">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（一）违反宪法，反对四项基本原则、破坏安定团结、扰乱社会秩序的；</w:t>
      </w:r>
    </w:p>
    <w:p w14:paraId="33C0303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（二）触犯国家法律，构成刑事犯罪的；</w:t>
      </w:r>
    </w:p>
    <w:p w14:paraId="62D34D8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（三）受到治安管理处罚，情节严重、性质恶劣的；</w:t>
      </w:r>
    </w:p>
    <w:p w14:paraId="4839C82A">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（四）代替他人或者让他人代替自己参加考试、组织作弊、使用通讯设备或其他器材作弊、向他人出售考试试题或答案牟取利益，以及其他严重作弊或扰乱考试秩序行为的；</w:t>
      </w:r>
    </w:p>
    <w:p w14:paraId="5B013EF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（五）论文、公开发表的研究成果存在抄袭、篡改、伪造等学术不端行为，情节严重的，或者代写论文、买卖论文的；</w:t>
      </w:r>
    </w:p>
    <w:p w14:paraId="46ED3FD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（六）违反本规定，严重影响</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教育教学秩序、生活秩序以及公共场所管理秩序的；</w:t>
      </w:r>
    </w:p>
    <w:p w14:paraId="120AF52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（七）侵害其他个人、组织合法权益，造成严重后果的；</w:t>
      </w:r>
    </w:p>
    <w:p w14:paraId="2BF475E1">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（八）屡次违反</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规定受到纪律处分，经教育不改的。</w:t>
      </w:r>
    </w:p>
    <w:p w14:paraId="7B60CA9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第五十三条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对学生作出处分，应出具处分决定书。处分决定书包括下列内容：</w:t>
      </w:r>
    </w:p>
    <w:p w14:paraId="0D37801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（一）学生的基本信息；</w:t>
      </w:r>
    </w:p>
    <w:p w14:paraId="765F6358">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（二）作出处分的事实和证据；</w:t>
      </w:r>
    </w:p>
    <w:p w14:paraId="02E1CA80">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（三）处分的种类、依据、期限；</w:t>
      </w:r>
    </w:p>
    <w:p w14:paraId="5A05C8A6">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（四）申诉的途径和期限；</w:t>
      </w:r>
    </w:p>
    <w:p w14:paraId="4ABFC0DE">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（五）其他必要内容。</w:t>
      </w:r>
    </w:p>
    <w:p w14:paraId="67A08D0D">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xml:space="preserve">　　第五十四条 </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给予学生处分，坚持教育与惩戒相结合，与学生违法、违纪行为的性质和过错的严重程度相适应。</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对学生的处分，做到证据充分、依据明确、定性准确、程序正当、处分适当。</w:t>
      </w:r>
    </w:p>
    <w:p w14:paraId="6E0FD750">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第五十五条 在对学生作出处分或者其他不利决定之前，</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告知学生作出决定的事实、理由及依据，并告知学生享有陈述和申辩的权利，听取学生的陈述和申辩。</w:t>
      </w:r>
    </w:p>
    <w:p w14:paraId="2D4A53BF">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处理、处分决定以及处分告知书等，直接送达学生本人，学生拒绝签收的，可以以留置方式送达；已离校的，可以采取邮寄方式送达；难于联系的，可以利用学校网站、新闻媒体等以公告方式送达。</w:t>
      </w:r>
    </w:p>
    <w:p w14:paraId="64060CE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第五十六条 对学生作出取消入学资格、取消学籍、退学、开除学籍或者其他涉及学生重大利益的处理或者处分决定的，应当提交院长办公会或者院长授权的专门会议研究决定，并事先进行合法性审查。</w:t>
      </w:r>
    </w:p>
    <w:p w14:paraId="4E236599">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第五十七条 除开除学籍处分以外，给予学生处分一般设置6到12个月期限，到期按</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规定程序予以解除。解除处分后，学生获得表彰、奖励及其他权益，不再受原处分的影响。</w:t>
      </w:r>
    </w:p>
    <w:p w14:paraId="10654E8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第五十八条 对学生的奖励、处理、处分及解除处分材料，</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真实完整地归入</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文书档案和本人档案。</w:t>
      </w:r>
    </w:p>
    <w:p w14:paraId="69CA4B53">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被开除学籍的学生，由</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发给学习证明。学生按</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规定期限离校，档案由</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退回其家庭所在地，户口应当按照国家相关规定迁回原户籍地或者家庭户籍所在地。</w:t>
      </w:r>
    </w:p>
    <w:p w14:paraId="518F0CD0">
      <w:pPr>
        <w:keepNext w:val="0"/>
        <w:keepLines w:val="0"/>
        <w:pageBreakBefore w:val="0"/>
        <w:kinsoku/>
        <w:wordWrap/>
        <w:overflowPunct/>
        <w:topLinePunct w:val="0"/>
        <w:autoSpaceDE/>
        <w:autoSpaceDN/>
        <w:bidi w:val="0"/>
        <w:adjustRightInd/>
        <w:snapToGrid/>
        <w:spacing w:line="560" w:lineRule="exact"/>
        <w:jc w:val="center"/>
        <w:textAlignment w:val="auto"/>
        <w:outlineLvl w:val="1"/>
        <w:rPr>
          <w:rFonts w:hint="eastAsia" w:ascii="方正黑体_GBK" w:hAnsi="方正黑体_GBK" w:eastAsia="方正黑体_GBK" w:cs="方正黑体_GBK"/>
          <w:color w:val="auto"/>
          <w:sz w:val="30"/>
          <w:szCs w:val="30"/>
        </w:rPr>
      </w:pPr>
      <w:r>
        <w:rPr>
          <w:rFonts w:hint="eastAsia" w:ascii="方正黑体_GBK" w:hAnsi="方正黑体_GBK" w:eastAsia="方正黑体_GBK" w:cs="方正黑体_GBK"/>
          <w:color w:val="auto"/>
          <w:sz w:val="30"/>
          <w:szCs w:val="30"/>
        </w:rPr>
        <w:t>第六章 学生申诉</w:t>
      </w:r>
    </w:p>
    <w:p w14:paraId="573D9942">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第五十九条 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成立学生申诉处理委员会（附后），负责受理学生对处理或者处分决定不服提起的申诉。</w:t>
      </w:r>
    </w:p>
    <w:p w14:paraId="3B6588D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学生申诉处理委员会由学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相关负责人、职能部门负责人、教师代表、学生代表、负责法律事务的相关机构负责人等组成，聘请校外法律、教育等方面专家参加。</w:t>
      </w:r>
    </w:p>
    <w:p w14:paraId="0A68D24D">
      <w:pPr>
        <w:keepNext w:val="0"/>
        <w:keepLines w:val="0"/>
        <w:pageBreakBefore w:val="0"/>
        <w:kinsoku/>
        <w:wordWrap/>
        <w:overflowPunct/>
        <w:topLinePunct w:val="0"/>
        <w:autoSpaceDE/>
        <w:autoSpaceDN/>
        <w:bidi w:val="0"/>
        <w:adjustRightInd/>
        <w:snapToGrid/>
        <w:spacing w:line="560" w:lineRule="exact"/>
        <w:ind w:firstLine="660"/>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制定学生申诉的具体办法（附后）,健全学生申诉处理委员会的组成与工作规则，提供必要条件，保证其能够客观、公正地履行职责。　</w:t>
      </w:r>
    </w:p>
    <w:p w14:paraId="1871A8FA">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第六十条 学生对</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的处理或者处分决定有异议的，可以在接到</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处理或者处分决定书之日起10日内，向</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学生申诉处理委员会提出书面申诉。</w:t>
      </w:r>
    </w:p>
    <w:p w14:paraId="6AC9A83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第六十一条 学生申诉处理委员会对学生提出的申诉进行复查，并在接到书面申诉之日起15日内作出复查结论并告知申诉人。情况复杂不能在规定限期内作出结论的，经</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负责人批准，可延长15日。学生申诉处理委员会认为必要的，建议</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暂缓执行有关决定。</w:t>
      </w:r>
    </w:p>
    <w:p w14:paraId="2492FCFA">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学生申诉处理委员会经复查，认为做出处理或者处分的事实、依据、程序等存在不当，可以作出建议撤销或变更的复查意见，要求相关职能部门予以研究，重新提交院长办公会或者专门会议作出决定。</w:t>
      </w:r>
    </w:p>
    <w:p w14:paraId="12B2377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第六十二条 学生对复查决定有异议的，在接到学</w:t>
      </w:r>
      <w:r>
        <w:rPr>
          <w:rFonts w:hint="eastAsia" w:ascii="方正仿宋_GBK" w:hAnsi="方正仿宋_GBK" w:eastAsia="方正仿宋_GBK" w:cs="方正仿宋_GBK"/>
          <w:color w:val="auto"/>
          <w:sz w:val="30"/>
          <w:szCs w:val="30"/>
          <w:lang w:eastAsia="zh-CN"/>
        </w:rPr>
        <w:t>校</w:t>
      </w:r>
      <w:r>
        <w:rPr>
          <w:rFonts w:hint="eastAsia" w:ascii="方正仿宋_GBK" w:hAnsi="方正仿宋_GBK" w:eastAsia="方正仿宋_GBK" w:cs="方正仿宋_GBK"/>
          <w:color w:val="auto"/>
          <w:sz w:val="30"/>
          <w:szCs w:val="30"/>
        </w:rPr>
        <w:t>复查决定书之日起15日内，可以向</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所在地省级教育行政部门提出书面申诉。</w:t>
      </w:r>
    </w:p>
    <w:p w14:paraId="5C0D5787">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第六十三条 自处理、处分或者复查决定书送达之日起，学生在申诉期内未提出申诉的视为放弃申诉，</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不再受理其提出的申诉。</w:t>
      </w:r>
    </w:p>
    <w:p w14:paraId="51F339EC">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处理、处分或者复查决定书未告知学生申诉期限的，申诉期限自学生知道或者知道处理或者处分决定之日起计算，但最长不得超过6个月。</w:t>
      </w:r>
    </w:p>
    <w:p w14:paraId="4B167F8C">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第六十四条 学生认为</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及其工作人员违反本规定，侵害其合法权益的；或者</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制定的规章制度与法律法规和本规定抵触的，可以向</w:t>
      </w:r>
      <w:r>
        <w:rPr>
          <w:rFonts w:hint="eastAsia" w:ascii="方正仿宋_GBK" w:hAnsi="方正仿宋_GBK" w:eastAsia="方正仿宋_GBK" w:cs="方正仿宋_GBK"/>
          <w:color w:val="auto"/>
          <w:sz w:val="30"/>
          <w:szCs w:val="30"/>
          <w:lang w:val="en-US" w:eastAsia="zh-CN"/>
        </w:rPr>
        <w:t>学校</w:t>
      </w:r>
      <w:r>
        <w:rPr>
          <w:rFonts w:hint="eastAsia" w:ascii="方正仿宋_GBK" w:hAnsi="方正仿宋_GBK" w:eastAsia="方正仿宋_GBK" w:cs="方正仿宋_GBK"/>
          <w:color w:val="auto"/>
          <w:sz w:val="30"/>
          <w:szCs w:val="30"/>
        </w:rPr>
        <w:t>所在地省级教育行政部门投诉。</w:t>
      </w:r>
    </w:p>
    <w:p w14:paraId="2EA9665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黑体_GBK" w:hAnsi="方正黑体_GBK" w:eastAsia="方正黑体_GBK" w:cs="方正黑体_GBK"/>
          <w:color w:val="auto"/>
          <w:sz w:val="30"/>
          <w:szCs w:val="30"/>
        </w:rPr>
      </w:pPr>
      <w:r>
        <w:rPr>
          <w:rFonts w:hint="eastAsia" w:ascii="方正黑体_GBK" w:hAnsi="方正黑体_GBK" w:eastAsia="方正黑体_GBK" w:cs="方正黑体_GBK"/>
          <w:color w:val="auto"/>
          <w:sz w:val="30"/>
          <w:szCs w:val="30"/>
        </w:rPr>
        <w:t>第七章 附 则</w:t>
      </w:r>
    </w:p>
    <w:p w14:paraId="6587C165">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rPr>
        <w:t>　　第六十五条 该规定自2017年9月1日起施行。原《普通高等学校学生管理规定》同时废止。</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lang w:val="en-US" w:eastAsia="zh-CN"/>
        </w:rPr>
        <w:t>大兴安岭职业学院学生（三年制专科）学业管理办法</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与本规定不一致的，以</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lang w:val="en-US" w:eastAsia="zh-CN"/>
        </w:rPr>
        <w:t>大兴安岭职业学院学生（三年制专科）学业管理办法</w:t>
      </w:r>
      <w:r>
        <w:rPr>
          <w:rFonts w:hint="eastAsia" w:ascii="方正仿宋_GBK" w:hAnsi="方正仿宋_GBK" w:eastAsia="方正仿宋_GBK" w:cs="方正仿宋_GBK"/>
          <w:color w:val="auto"/>
          <w:sz w:val="30"/>
          <w:szCs w:val="30"/>
          <w:lang w:eastAsia="zh-CN"/>
        </w:rPr>
        <w:t>》</w:t>
      </w:r>
      <w:r>
        <w:rPr>
          <w:rFonts w:hint="eastAsia" w:ascii="方正仿宋_GBK" w:hAnsi="方正仿宋_GBK" w:eastAsia="方正仿宋_GBK" w:cs="方正仿宋_GBK"/>
          <w:color w:val="auto"/>
          <w:sz w:val="30"/>
          <w:szCs w:val="30"/>
        </w:rPr>
        <w:t>为准。</w:t>
      </w:r>
    </w:p>
    <w:p w14:paraId="76A44E3D">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b w:val="0"/>
          <w:bCs/>
          <w:kern w:val="2"/>
          <w:sz w:val="36"/>
          <w:szCs w:val="36"/>
          <w:lang w:val="en-US" w:eastAsia="zh-CN" w:bidi="ar-SA"/>
        </w:rPr>
        <w:t>现代学徒制学员请假制度</w:t>
      </w:r>
    </w:p>
    <w:p w14:paraId="5CEDCE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lang w:val="en-US" w:eastAsia="zh-CN"/>
        </w:rPr>
      </w:pPr>
    </w:p>
    <w:p w14:paraId="1801AA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kern w:val="2"/>
          <w:sz w:val="30"/>
          <w:szCs w:val="30"/>
          <w:lang w:val="en-US" w:eastAsia="zh-CN" w:bidi="ar-SA"/>
        </w:rPr>
      </w:pPr>
      <w:r>
        <w:rPr>
          <w:rFonts w:hint="eastAsia" w:ascii="方正黑体_GBK" w:hAnsi="方正黑体_GBK" w:eastAsia="方正黑体_GBK" w:cs="方正黑体_GBK"/>
          <w:b w:val="0"/>
          <w:bCs/>
          <w:kern w:val="2"/>
          <w:sz w:val="30"/>
          <w:szCs w:val="30"/>
          <w:lang w:val="en-US" w:eastAsia="zh-CN" w:bidi="ar-SA"/>
        </w:rPr>
        <w:t>第一条</w:t>
      </w:r>
      <w:r>
        <w:rPr>
          <w:rFonts w:hint="eastAsia" w:ascii="方正仿宋_GBK" w:hAnsi="方正仿宋_GBK" w:eastAsia="方正仿宋_GBK" w:cs="方正仿宋_GBK"/>
          <w:kern w:val="2"/>
          <w:sz w:val="30"/>
          <w:szCs w:val="30"/>
          <w:lang w:val="en-US" w:eastAsia="zh-CN" w:bidi="ar-SA"/>
        </w:rPr>
        <w:t xml:space="preserve"> </w:t>
      </w:r>
      <w:r>
        <w:rPr>
          <w:rFonts w:hint="eastAsia" w:ascii="方正仿宋_GBK" w:hAnsi="方正仿宋_GBK" w:eastAsia="方正仿宋_GBK" w:cs="方正仿宋_GBK"/>
          <w:sz w:val="30"/>
          <w:szCs w:val="30"/>
          <w:lang w:val="en-US" w:eastAsia="zh-CN"/>
        </w:rPr>
        <w:t>为</w:t>
      </w:r>
      <w:r>
        <w:rPr>
          <w:rFonts w:hint="eastAsia" w:ascii="方正仿宋_GBK" w:hAnsi="方正仿宋_GBK" w:eastAsia="方正仿宋_GBK" w:cs="方正仿宋_GBK"/>
          <w:kern w:val="2"/>
          <w:sz w:val="30"/>
          <w:szCs w:val="30"/>
          <w:lang w:val="en-US" w:eastAsia="zh-CN" w:bidi="ar-SA"/>
        </w:rPr>
        <w:t>规范现代学徒制学员请假工作管理流程，加强校企双方现代学徒制学员管理，明确校企双方对学员日常请假管理权限，特制定本办法。</w:t>
      </w:r>
    </w:p>
    <w:p w14:paraId="609989E3">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sz w:val="30"/>
          <w:szCs w:val="30"/>
          <w:lang w:val="en-US" w:eastAsia="zh-CN"/>
        </w:rPr>
      </w:pPr>
      <w:r>
        <w:rPr>
          <w:rFonts w:hint="eastAsia" w:ascii="方正黑体_GBK" w:hAnsi="方正黑体_GBK" w:eastAsia="方正黑体_GBK" w:cs="方正黑体_GBK"/>
          <w:b w:val="0"/>
          <w:bCs/>
          <w:kern w:val="2"/>
          <w:sz w:val="30"/>
          <w:szCs w:val="30"/>
          <w:lang w:val="en-US" w:eastAsia="zh-CN" w:bidi="ar-SA"/>
        </w:rPr>
        <w:t>第二条</w:t>
      </w:r>
      <w:r>
        <w:rPr>
          <w:rFonts w:hint="eastAsia" w:ascii="方正仿宋_GBK" w:hAnsi="方正仿宋_GBK" w:eastAsia="方正仿宋_GBK" w:cs="方正仿宋_GBK"/>
          <w:kern w:val="2"/>
          <w:sz w:val="30"/>
          <w:szCs w:val="30"/>
          <w:lang w:val="en-US" w:eastAsia="zh-CN" w:bidi="ar-SA"/>
        </w:rPr>
        <w:t xml:space="preserve"> </w:t>
      </w:r>
      <w:r>
        <w:rPr>
          <w:rFonts w:hint="eastAsia" w:ascii="方正仿宋_GBK" w:hAnsi="方正仿宋_GBK" w:eastAsia="方正仿宋_GBK" w:cs="方正仿宋_GBK"/>
          <w:sz w:val="30"/>
          <w:szCs w:val="30"/>
          <w:lang w:val="en-US" w:eastAsia="zh-CN"/>
        </w:rPr>
        <w:t>学员请假管理权限，按学员校企学习阶段分别执行校企双方各自管理制度和规定。</w:t>
      </w:r>
    </w:p>
    <w:p w14:paraId="6EADD7DD">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default" w:ascii="方正仿宋_GBK" w:hAnsi="方正仿宋_GBK" w:eastAsia="方正仿宋_GBK" w:cs="方正仿宋_GBK"/>
          <w:sz w:val="30"/>
          <w:szCs w:val="30"/>
          <w:lang w:val="en-US" w:eastAsia="zh-CN"/>
        </w:rPr>
      </w:pPr>
      <w:r>
        <w:rPr>
          <w:rFonts w:hint="eastAsia" w:ascii="方正黑体_GBK" w:hAnsi="方正黑体_GBK" w:eastAsia="方正黑体_GBK" w:cs="方正黑体_GBK"/>
          <w:b w:val="0"/>
          <w:bCs/>
          <w:kern w:val="2"/>
          <w:sz w:val="30"/>
          <w:szCs w:val="30"/>
          <w:lang w:val="en-US" w:eastAsia="zh-CN" w:bidi="ar-SA"/>
        </w:rPr>
        <w:t>第三条</w:t>
      </w:r>
      <w:r>
        <w:rPr>
          <w:rFonts w:hint="eastAsia" w:ascii="方正仿宋_GBK" w:hAnsi="方正仿宋_GBK" w:eastAsia="方正仿宋_GBK" w:cs="方正仿宋_GBK"/>
          <w:kern w:val="2"/>
          <w:sz w:val="30"/>
          <w:szCs w:val="30"/>
          <w:lang w:val="en-US" w:eastAsia="zh-CN" w:bidi="ar-SA"/>
        </w:rPr>
        <w:t xml:space="preserve"> </w:t>
      </w:r>
      <w:r>
        <w:rPr>
          <w:rFonts w:hint="eastAsia" w:ascii="方正仿宋_GBK" w:hAnsi="方正仿宋_GBK" w:eastAsia="方正仿宋_GBK" w:cs="方正仿宋_GBK"/>
          <w:sz w:val="30"/>
          <w:szCs w:val="30"/>
          <w:lang w:val="en-US" w:eastAsia="zh-CN"/>
        </w:rPr>
        <w:t>学院学习阶段，学员需因公请假暂停学习的，由用人单位向集团公司现代学徒制领导小组办公室发函说明情况，经集团公司现代学徒制领导小组办公室研究批准后向学院学工部发函确认，学工部收函后，方可为学员按规定要求履行请假手续。</w:t>
      </w:r>
    </w:p>
    <w:p w14:paraId="6347C4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sz w:val="30"/>
          <w:szCs w:val="30"/>
          <w:lang w:val="en-US" w:eastAsia="zh-CN"/>
        </w:rPr>
      </w:pPr>
      <w:r>
        <w:rPr>
          <w:rFonts w:hint="eastAsia" w:ascii="方正黑体_GBK" w:hAnsi="方正黑体_GBK" w:eastAsia="方正黑体_GBK" w:cs="方正黑体_GBK"/>
          <w:b w:val="0"/>
          <w:bCs/>
          <w:kern w:val="2"/>
          <w:sz w:val="30"/>
          <w:szCs w:val="30"/>
          <w:lang w:val="en-US" w:eastAsia="zh-CN" w:bidi="ar-SA"/>
        </w:rPr>
        <w:t>第四条</w:t>
      </w:r>
      <w:r>
        <w:rPr>
          <w:rFonts w:hint="eastAsia" w:ascii="方正仿宋_GBK" w:hAnsi="方正仿宋_GBK" w:eastAsia="方正仿宋_GBK" w:cs="方正仿宋_GBK"/>
          <w:sz w:val="30"/>
          <w:szCs w:val="30"/>
          <w:lang w:val="en-US" w:eastAsia="zh-CN"/>
        </w:rPr>
        <w:t xml:space="preserve"> 学院学习阶段，学员因个人原因要求请假暂停学习达3日以下的由各二级学院批准执行，3日及以上的，经学工部批准履行请假手续后，向集团公司现代学徒制领导小组办公室发函备案。</w:t>
      </w:r>
    </w:p>
    <w:p w14:paraId="32D359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sz w:val="30"/>
          <w:szCs w:val="30"/>
          <w:lang w:val="en-US" w:eastAsia="zh-CN"/>
        </w:rPr>
      </w:pPr>
      <w:r>
        <w:rPr>
          <w:rFonts w:hint="eastAsia" w:ascii="方正黑体_GBK" w:hAnsi="方正黑体_GBK" w:eastAsia="方正黑体_GBK" w:cs="方正黑体_GBK"/>
          <w:b w:val="0"/>
          <w:bCs/>
          <w:kern w:val="2"/>
          <w:sz w:val="30"/>
          <w:szCs w:val="30"/>
          <w:lang w:val="en-US" w:eastAsia="zh-CN" w:bidi="ar-SA"/>
        </w:rPr>
        <w:t>第五条</w:t>
      </w:r>
      <w:r>
        <w:rPr>
          <w:rFonts w:hint="eastAsia" w:ascii="方正仿宋_GBK" w:hAnsi="方正仿宋_GBK" w:eastAsia="方正仿宋_GBK" w:cs="方正仿宋_GBK"/>
          <w:sz w:val="30"/>
          <w:szCs w:val="30"/>
          <w:lang w:val="en-US" w:eastAsia="zh-CN"/>
        </w:rPr>
        <w:t xml:space="preserve"> 学员每学期因公请假暂停学院学习天数不得超过3天，因请假缺课造成学时和学分不足的，按</w:t>
      </w:r>
      <w:bookmarkStart w:id="1" w:name="_Toc28228"/>
      <w:bookmarkStart w:id="2" w:name="_Toc11646"/>
      <w:r>
        <w:rPr>
          <w:rFonts w:hint="eastAsia" w:ascii="方正仿宋_GBK" w:hAnsi="方正仿宋_GBK" w:eastAsia="方正仿宋_GBK" w:cs="方正仿宋_GBK"/>
          <w:sz w:val="30"/>
          <w:szCs w:val="30"/>
          <w:lang w:val="en-US" w:eastAsia="zh-CN"/>
        </w:rPr>
        <w:t>《大兴安岭职业学院学生（三年制专科）学业管理办法</w:t>
      </w:r>
      <w:bookmarkEnd w:id="1"/>
      <w:bookmarkEnd w:id="2"/>
      <w:r>
        <w:rPr>
          <w:rFonts w:hint="eastAsia" w:ascii="方正仿宋_GBK" w:hAnsi="方正仿宋_GBK" w:eastAsia="方正仿宋_GBK" w:cs="方正仿宋_GBK"/>
          <w:sz w:val="30"/>
          <w:szCs w:val="30"/>
          <w:lang w:val="en-US" w:eastAsia="zh-CN"/>
        </w:rPr>
        <w:t>》执行。</w:t>
      </w:r>
    </w:p>
    <w:p w14:paraId="2DC15E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方正仿宋_GBK" w:hAnsi="方正仿宋_GBK" w:eastAsia="方正仿宋_GBK" w:cs="方正仿宋_GBK"/>
          <w:sz w:val="30"/>
          <w:szCs w:val="30"/>
          <w:lang w:val="en-US" w:eastAsia="zh-CN"/>
        </w:rPr>
      </w:pPr>
      <w:r>
        <w:rPr>
          <w:rFonts w:hint="eastAsia" w:ascii="方正黑体_GBK" w:hAnsi="方正黑体_GBK" w:eastAsia="方正黑体_GBK" w:cs="方正黑体_GBK"/>
          <w:b w:val="0"/>
          <w:bCs/>
          <w:kern w:val="2"/>
          <w:sz w:val="30"/>
          <w:szCs w:val="30"/>
          <w:lang w:val="en-US" w:eastAsia="zh-CN" w:bidi="ar-SA"/>
        </w:rPr>
        <w:t>第六条</w:t>
      </w:r>
      <w:r>
        <w:rPr>
          <w:rFonts w:hint="eastAsia" w:ascii="方正仿宋_GBK" w:hAnsi="方正仿宋_GBK" w:eastAsia="方正仿宋_GBK" w:cs="方正仿宋_GBK"/>
          <w:sz w:val="30"/>
          <w:szCs w:val="30"/>
          <w:lang w:val="en-US" w:eastAsia="zh-CN"/>
        </w:rPr>
        <w:t xml:space="preserve"> 其它情况按《大兴安岭职业学院学生管理规定》执行。</w:t>
      </w:r>
    </w:p>
    <w:p w14:paraId="4E892B7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方正仿宋_GBK" w:hAnsi="方正仿宋_GBK" w:eastAsia="方正仿宋_GBK" w:cs="方正仿宋_GBK"/>
          <w:sz w:val="30"/>
          <w:szCs w:val="30"/>
          <w:lang w:val="en-US" w:eastAsia="zh-CN"/>
        </w:rPr>
      </w:pPr>
      <w:r>
        <w:rPr>
          <w:rFonts w:hint="eastAsia" w:ascii="方正黑体_GBK" w:hAnsi="方正黑体_GBK" w:eastAsia="方正黑体_GBK" w:cs="方正黑体_GBK"/>
          <w:sz w:val="30"/>
          <w:szCs w:val="30"/>
          <w:lang w:val="en-US" w:eastAsia="zh-CN"/>
        </w:rPr>
        <w:t>第六条</w:t>
      </w:r>
      <w:r>
        <w:rPr>
          <w:rFonts w:hint="eastAsia" w:ascii="方正仿宋_GBK" w:hAnsi="方正仿宋_GBK" w:eastAsia="方正仿宋_GBK" w:cs="方正仿宋_GBK"/>
          <w:sz w:val="30"/>
          <w:szCs w:val="30"/>
          <w:lang w:val="en-US" w:eastAsia="zh-CN"/>
        </w:rPr>
        <w:t xml:space="preserve"> 制度</w:t>
      </w:r>
      <w:r>
        <w:rPr>
          <w:rFonts w:hint="eastAsia" w:ascii="方正仿宋_GBK" w:hAnsi="方正仿宋_GBK" w:eastAsia="方正仿宋_GBK" w:cs="方正仿宋_GBK"/>
          <w:sz w:val="30"/>
          <w:szCs w:val="30"/>
        </w:rPr>
        <w:t>履行过程，其他未尽事宜，</w:t>
      </w:r>
      <w:r>
        <w:rPr>
          <w:rFonts w:hint="eastAsia" w:ascii="方正仿宋_GBK" w:hAnsi="方正仿宋_GBK" w:eastAsia="方正仿宋_GBK" w:cs="方正仿宋_GBK"/>
          <w:sz w:val="30"/>
          <w:szCs w:val="30"/>
          <w:lang w:val="en-US" w:eastAsia="zh-CN"/>
        </w:rPr>
        <w:t>由校企双方</w:t>
      </w:r>
      <w:r>
        <w:rPr>
          <w:rFonts w:hint="eastAsia" w:ascii="方正仿宋_GBK" w:hAnsi="方正仿宋_GBK" w:eastAsia="方正仿宋_GBK" w:cs="方正仿宋_GBK"/>
          <w:sz w:val="30"/>
          <w:szCs w:val="30"/>
        </w:rPr>
        <w:t>协商解决。</w:t>
      </w:r>
    </w:p>
    <w:p w14:paraId="593FFD32">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w:t>
      </w:r>
      <w:r>
        <w:rPr>
          <w:rFonts w:hint="eastAsia" w:ascii="方正黑体_GBK" w:hAnsi="方正黑体_GBK" w:eastAsia="方正黑体_GBK" w:cs="方正黑体_GBK"/>
          <w:b w:val="0"/>
          <w:bCs w:val="0"/>
          <w:sz w:val="30"/>
          <w:szCs w:val="30"/>
          <w:lang w:val="en-US" w:eastAsia="zh-CN"/>
        </w:rPr>
        <w:t>七</w:t>
      </w:r>
      <w:r>
        <w:rPr>
          <w:rFonts w:hint="eastAsia" w:ascii="方正黑体_GBK" w:hAnsi="方正黑体_GBK" w:eastAsia="方正黑体_GBK" w:cs="方正黑体_GBK"/>
          <w:b w:val="0"/>
          <w:bCs w:val="0"/>
          <w:sz w:val="30"/>
          <w:szCs w:val="30"/>
        </w:rPr>
        <w:t>条</w:t>
      </w:r>
      <w:r>
        <w:rPr>
          <w:rFonts w:hint="eastAsia" w:ascii="方正仿宋_GBK" w:hAnsi="方正仿宋_GBK" w:eastAsia="方正仿宋_GBK" w:cs="方正仿宋_GBK"/>
          <w:sz w:val="30"/>
          <w:szCs w:val="30"/>
        </w:rPr>
        <w:t xml:space="preserve"> 本办法自发布之日起实施。</w:t>
      </w:r>
    </w:p>
    <w:p w14:paraId="1F4A76E7">
      <w:pPr>
        <w:numPr>
          <w:ilvl w:val="0"/>
          <w:numId w:val="0"/>
        </w:numPr>
        <w:jc w:val="left"/>
        <w:rPr>
          <w:rFonts w:hint="default" w:ascii="方正仿宋_GBK" w:hAnsi="方正仿宋_GBK" w:eastAsia="方正仿宋_GBK" w:cs="方正仿宋_GBK"/>
          <w:sz w:val="30"/>
          <w:szCs w:val="30"/>
          <w:lang w:val="en-US" w:eastAsia="zh-CN"/>
        </w:rPr>
      </w:pPr>
    </w:p>
    <w:p w14:paraId="674D5593">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方正小标宋_GBK" w:hAnsi="方正小标宋_GBK" w:eastAsia="方正小标宋_GBK" w:cs="方正小标宋_GBK"/>
          <w:b w:val="0"/>
          <w:bCs/>
          <w:kern w:val="2"/>
          <w:sz w:val="36"/>
          <w:szCs w:val="36"/>
          <w:lang w:val="en-US" w:eastAsia="zh-CN" w:bidi="ar-SA"/>
        </w:rPr>
      </w:pPr>
      <w:r>
        <w:rPr>
          <w:rFonts w:hint="eastAsia" w:ascii="方正小标宋_GBK" w:hAnsi="方正小标宋_GBK" w:eastAsia="方正小标宋_GBK" w:cs="方正小标宋_GBK"/>
          <w:b w:val="0"/>
          <w:bCs/>
          <w:kern w:val="2"/>
          <w:sz w:val="36"/>
          <w:szCs w:val="36"/>
          <w:lang w:val="en-US" w:eastAsia="zh-CN" w:bidi="ar-SA"/>
        </w:rPr>
        <w:t>大兴安岭职业学院</w:t>
      </w:r>
    </w:p>
    <w:p w14:paraId="3AE5ACAA">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方正小标宋_GBK" w:hAnsi="方正小标宋_GBK" w:eastAsia="方正小标宋_GBK" w:cs="方正小标宋_GBK"/>
          <w:b w:val="0"/>
          <w:bCs/>
          <w:kern w:val="2"/>
          <w:sz w:val="36"/>
          <w:szCs w:val="36"/>
          <w:lang w:val="en-US" w:eastAsia="zh-CN" w:bidi="ar-SA"/>
        </w:rPr>
      </w:pPr>
      <w:r>
        <w:rPr>
          <w:rFonts w:hint="eastAsia" w:ascii="方正小标宋_GBK" w:hAnsi="方正小标宋_GBK" w:eastAsia="方正小标宋_GBK" w:cs="方正小标宋_GBK"/>
          <w:b w:val="0"/>
          <w:bCs/>
          <w:kern w:val="2"/>
          <w:sz w:val="36"/>
          <w:szCs w:val="36"/>
          <w:lang w:val="en-US" w:eastAsia="zh-CN" w:bidi="ar-SA"/>
        </w:rPr>
        <w:t>现代学徒制校企双班主任制度</w:t>
      </w:r>
    </w:p>
    <w:p w14:paraId="1360535A">
      <w:pPr>
        <w:pStyle w:val="13"/>
        <w:keepNext w:val="0"/>
        <w:keepLines w:val="0"/>
        <w:pageBreakBefore w:val="0"/>
        <w:widowControl/>
        <w:kinsoku/>
        <w:wordWrap/>
        <w:overflowPunct/>
        <w:topLinePunct w:val="0"/>
        <w:autoSpaceDE/>
        <w:autoSpaceDN/>
        <w:bidi w:val="0"/>
        <w:adjustRightInd w:val="0"/>
        <w:snapToGrid w:val="0"/>
        <w:spacing w:before="0" w:after="0" w:line="360" w:lineRule="auto"/>
        <w:ind w:left="0" w:firstLine="562" w:firstLineChars="200"/>
        <w:jc w:val="both"/>
        <w:textAlignment w:val="auto"/>
        <w:outlineLvl w:val="9"/>
        <w:rPr>
          <w:rFonts w:hint="eastAsia" w:ascii="宋体" w:hAnsi="宋体" w:eastAsia="宋体" w:cs="宋体"/>
          <w:b/>
          <w:bCs/>
          <w:sz w:val="28"/>
          <w:szCs w:val="28"/>
        </w:rPr>
      </w:pPr>
    </w:p>
    <w:p w14:paraId="25A8A490">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一</w:t>
      </w:r>
      <w:r>
        <w:rPr>
          <w:rFonts w:hint="eastAsia" w:ascii="方正黑体_GBK" w:hAnsi="方正黑体_GBK" w:eastAsia="方正黑体_GBK" w:cs="方正黑体_GBK"/>
          <w:b w:val="0"/>
          <w:bCs/>
          <w:kern w:val="2"/>
          <w:sz w:val="30"/>
          <w:szCs w:val="30"/>
          <w:lang w:val="en-US" w:eastAsia="zh-CN" w:bidi="ar-SA"/>
        </w:rPr>
        <w:t>、</w:t>
      </w:r>
      <w:r>
        <w:rPr>
          <w:rFonts w:hint="eastAsia" w:ascii="方正黑体_GBK" w:hAnsi="方正黑体_GBK" w:eastAsia="方正黑体_GBK" w:cs="方正黑体_GBK"/>
          <w:b w:val="0"/>
          <w:bCs/>
          <w:kern w:val="2"/>
          <w:sz w:val="30"/>
          <w:szCs w:val="30"/>
          <w:lang w:bidi="ar-SA"/>
        </w:rPr>
        <w:t>班主任配置标准与流程</w:t>
      </w:r>
    </w:p>
    <w:p w14:paraId="51BDF20B">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1.学校班主任配置</w:t>
      </w:r>
    </w:p>
    <w:p w14:paraId="7EFB5FA4">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任职条件：兼职或专职辅导员，熟悉专业人才培养方案，沟通能力强，能协调校企资源。</w:t>
      </w:r>
    </w:p>
    <w:p w14:paraId="359F62EB">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2.企业班主任配置</w:t>
      </w:r>
    </w:p>
    <w:p w14:paraId="3EA2A0F2">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人力资源背景任职条件：在企业人力资源或纪检部门工作，熟悉企业人才</w:t>
      </w:r>
      <w:r>
        <w:rPr>
          <w:rFonts w:hint="eastAsia" w:ascii="方正仿宋_GBK" w:hAnsi="方正仿宋_GBK" w:eastAsia="方正仿宋_GBK" w:cs="方正仿宋_GBK"/>
          <w:kern w:val="2"/>
          <w:sz w:val="30"/>
          <w:szCs w:val="30"/>
          <w:lang w:eastAsia="zh-CN" w:bidi="ar-SA"/>
        </w:rPr>
        <w:t>需求规格</w:t>
      </w:r>
      <w:r>
        <w:rPr>
          <w:rFonts w:hint="eastAsia" w:ascii="方正仿宋_GBK" w:hAnsi="方正仿宋_GBK" w:eastAsia="方正仿宋_GBK" w:cs="方正仿宋_GBK"/>
          <w:kern w:val="2"/>
          <w:sz w:val="30"/>
          <w:szCs w:val="30"/>
          <w:lang w:bidi="ar-SA"/>
        </w:rPr>
        <w:t>；了解学校教学基本流程；能协调企业内部资源，原则性强，能客观处理</w:t>
      </w:r>
      <w:r>
        <w:rPr>
          <w:rFonts w:hint="eastAsia" w:ascii="方正仿宋_GBK" w:hAnsi="方正仿宋_GBK" w:eastAsia="方正仿宋_GBK" w:cs="方正仿宋_GBK"/>
          <w:kern w:val="2"/>
          <w:sz w:val="30"/>
          <w:szCs w:val="30"/>
          <w:lang w:eastAsia="zh-CN" w:bidi="ar-SA"/>
        </w:rPr>
        <w:t>学员</w:t>
      </w:r>
      <w:r>
        <w:rPr>
          <w:rFonts w:hint="eastAsia" w:ascii="方正仿宋_GBK" w:hAnsi="方正仿宋_GBK" w:eastAsia="方正仿宋_GBK" w:cs="方正仿宋_GBK"/>
          <w:kern w:val="2"/>
          <w:sz w:val="30"/>
          <w:szCs w:val="30"/>
          <w:lang w:bidi="ar-SA"/>
        </w:rPr>
        <w:t>违规问题。</w:t>
      </w:r>
    </w:p>
    <w:p w14:paraId="638F2D40">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宋体" w:hAnsi="宋体" w:eastAsia="宋体" w:cs="宋体"/>
          <w:b w:val="0"/>
          <w:bCs w:val="0"/>
          <w:sz w:val="28"/>
          <w:szCs w:val="28"/>
        </w:rPr>
      </w:pPr>
      <w:r>
        <w:rPr>
          <w:rFonts w:hint="eastAsia" w:ascii="方正仿宋_GBK" w:hAnsi="方正仿宋_GBK" w:eastAsia="方正仿宋_GBK" w:cs="方正仿宋_GBK"/>
          <w:kern w:val="2"/>
          <w:sz w:val="30"/>
          <w:szCs w:val="30"/>
          <w:lang w:bidi="ar-SA"/>
        </w:rPr>
        <w:t>选派流程：企业人力资源部</w:t>
      </w:r>
      <w:r>
        <w:rPr>
          <w:rFonts w:hint="eastAsia" w:ascii="方正仿宋_GBK" w:hAnsi="方正仿宋_GBK" w:eastAsia="方正仿宋_GBK" w:cs="方正仿宋_GBK"/>
          <w:kern w:val="2"/>
          <w:sz w:val="30"/>
          <w:szCs w:val="30"/>
          <w:lang w:eastAsia="zh-CN" w:bidi="ar-SA"/>
        </w:rPr>
        <w:t>门</w:t>
      </w:r>
      <w:r>
        <w:rPr>
          <w:rFonts w:hint="eastAsia" w:ascii="方正仿宋_GBK" w:hAnsi="方正仿宋_GBK" w:eastAsia="方正仿宋_GBK" w:cs="方正仿宋_GBK"/>
          <w:kern w:val="2"/>
          <w:sz w:val="30"/>
          <w:szCs w:val="30"/>
          <w:lang w:bidi="ar-SA"/>
        </w:rPr>
        <w:t>推荐→企业联合管理小组审核→集团在岗职工现代学徒制培养工作专班确认→正式任命→参加学校组织的岗前培训（内容：学校管理制度、教学流程、学员管理要点）。</w:t>
      </w:r>
    </w:p>
    <w:p w14:paraId="06C7D7E2">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二</w:t>
      </w:r>
      <w:r>
        <w:rPr>
          <w:rFonts w:hint="eastAsia" w:ascii="方正黑体_GBK" w:hAnsi="方正黑体_GBK" w:eastAsia="方正黑体_GBK" w:cs="方正黑体_GBK"/>
          <w:b w:val="0"/>
          <w:bCs/>
          <w:kern w:val="2"/>
          <w:sz w:val="30"/>
          <w:szCs w:val="30"/>
          <w:lang w:eastAsia="zh-CN" w:bidi="ar-SA"/>
        </w:rPr>
        <w:t>、</w:t>
      </w:r>
      <w:r>
        <w:rPr>
          <w:rFonts w:hint="eastAsia" w:ascii="方正黑体_GBK" w:hAnsi="方正黑体_GBK" w:eastAsia="方正黑体_GBK" w:cs="方正黑体_GBK"/>
          <w:b w:val="0"/>
          <w:bCs/>
          <w:kern w:val="2"/>
          <w:sz w:val="30"/>
          <w:szCs w:val="30"/>
          <w:lang w:bidi="ar-SA"/>
        </w:rPr>
        <w:t>双班主任日常工作流程</w:t>
      </w:r>
    </w:p>
    <w:p w14:paraId="3C95B31B">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1.课前准备阶段</w:t>
      </w:r>
    </w:p>
    <w:p w14:paraId="27BE17E4">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双班主任共同对接学员：学校班主任收集学员档案等信息</w:t>
      </w:r>
      <w:r>
        <w:rPr>
          <w:rFonts w:hint="eastAsia" w:ascii="方正仿宋_GBK" w:hAnsi="方正仿宋_GBK" w:eastAsia="方正仿宋_GBK" w:cs="方正仿宋_GBK"/>
          <w:kern w:val="2"/>
          <w:sz w:val="30"/>
          <w:szCs w:val="30"/>
          <w:lang w:eastAsia="zh-CN" w:bidi="ar-SA"/>
        </w:rPr>
        <w:t>、统计报到情况</w:t>
      </w:r>
      <w:r>
        <w:rPr>
          <w:rFonts w:hint="eastAsia" w:ascii="方正仿宋_GBK" w:hAnsi="方正仿宋_GBK" w:eastAsia="方正仿宋_GBK" w:cs="方正仿宋_GBK"/>
          <w:kern w:val="2"/>
          <w:sz w:val="30"/>
          <w:szCs w:val="30"/>
          <w:lang w:bidi="ar-SA"/>
        </w:rPr>
        <w:t>；企业班主任</w:t>
      </w:r>
      <w:r>
        <w:rPr>
          <w:rFonts w:hint="eastAsia" w:ascii="方正仿宋_GBK" w:hAnsi="方正仿宋_GBK" w:eastAsia="方正仿宋_GBK" w:cs="方正仿宋_GBK"/>
          <w:kern w:val="2"/>
          <w:sz w:val="30"/>
          <w:szCs w:val="30"/>
          <w:lang w:eastAsia="zh-CN" w:bidi="ar-SA"/>
        </w:rPr>
        <w:t>将报到情况上报</w:t>
      </w:r>
      <w:r>
        <w:rPr>
          <w:rFonts w:hint="eastAsia" w:ascii="方正仿宋_GBK" w:hAnsi="方正仿宋_GBK" w:eastAsia="方正仿宋_GBK" w:cs="方正仿宋_GBK"/>
          <w:kern w:val="2"/>
          <w:sz w:val="30"/>
          <w:szCs w:val="30"/>
          <w:lang w:bidi="ar-SA"/>
        </w:rPr>
        <w:t>企业联合管理小组</w:t>
      </w:r>
      <w:r>
        <w:rPr>
          <w:rFonts w:hint="eastAsia" w:ascii="方正仿宋_GBK" w:hAnsi="方正仿宋_GBK" w:eastAsia="方正仿宋_GBK" w:cs="方正仿宋_GBK"/>
          <w:kern w:val="2"/>
          <w:sz w:val="30"/>
          <w:szCs w:val="30"/>
          <w:lang w:eastAsia="zh-CN" w:bidi="ar-SA"/>
        </w:rPr>
        <w:t>；校企班主任</w:t>
      </w:r>
      <w:r>
        <w:rPr>
          <w:rFonts w:hint="eastAsia" w:ascii="方正仿宋_GBK" w:hAnsi="方正仿宋_GBK" w:eastAsia="方正仿宋_GBK" w:cs="方正仿宋_GBK"/>
          <w:kern w:val="2"/>
          <w:sz w:val="30"/>
          <w:szCs w:val="30"/>
          <w:lang w:bidi="ar-SA"/>
        </w:rPr>
        <w:t>共同建立“学员个人档案”。</w:t>
      </w:r>
    </w:p>
    <w:p w14:paraId="42A75122">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联合制定班级计划：结合学员档案与</w:t>
      </w:r>
      <w:r>
        <w:rPr>
          <w:rFonts w:hint="eastAsia" w:ascii="方正仿宋_GBK" w:hAnsi="方正仿宋_GBK" w:eastAsia="方正仿宋_GBK" w:cs="方正仿宋_GBK"/>
          <w:kern w:val="2"/>
          <w:sz w:val="30"/>
          <w:szCs w:val="30"/>
          <w:lang w:eastAsia="zh-CN" w:bidi="ar-SA"/>
        </w:rPr>
        <w:t>培养</w:t>
      </w:r>
      <w:r>
        <w:rPr>
          <w:rFonts w:hint="eastAsia" w:ascii="方正仿宋_GBK" w:hAnsi="方正仿宋_GBK" w:eastAsia="方正仿宋_GBK" w:cs="方正仿宋_GBK"/>
          <w:kern w:val="2"/>
          <w:sz w:val="30"/>
          <w:szCs w:val="30"/>
          <w:lang w:bidi="ar-SA"/>
        </w:rPr>
        <w:t>需求，</w:t>
      </w:r>
      <w:r>
        <w:rPr>
          <w:rFonts w:hint="eastAsia" w:ascii="方正仿宋_GBK" w:hAnsi="方正仿宋_GBK" w:eastAsia="方正仿宋_GBK" w:cs="方正仿宋_GBK"/>
          <w:kern w:val="2"/>
          <w:sz w:val="30"/>
          <w:szCs w:val="30"/>
          <w:lang w:eastAsia="zh-CN" w:bidi="ar-SA"/>
        </w:rPr>
        <w:t>进行分班；按照《现代学徒制学员请假制度》</w:t>
      </w:r>
      <w:r>
        <w:rPr>
          <w:rFonts w:hint="eastAsia" w:ascii="方正仿宋_GBK" w:hAnsi="方正仿宋_GBK" w:eastAsia="方正仿宋_GBK" w:cs="方正仿宋_GBK"/>
          <w:kern w:val="2"/>
          <w:sz w:val="30"/>
          <w:szCs w:val="30"/>
          <w:lang w:bidi="ar-SA"/>
        </w:rPr>
        <w:t>制定《班级纪律管理细则》（明确考勤标准、违规处理流程），报集团在岗职工现代学徒制培养工作专班审批。</w:t>
      </w:r>
    </w:p>
    <w:p w14:paraId="27E04DE2">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资源对接：学校班主任协调教室、教材等；企业班主任对接企业，</w:t>
      </w:r>
      <w:r>
        <w:rPr>
          <w:rFonts w:hint="eastAsia" w:ascii="方正仿宋_GBK" w:hAnsi="方正仿宋_GBK" w:eastAsia="方正仿宋_GBK" w:cs="方正仿宋_GBK"/>
          <w:kern w:val="2"/>
          <w:sz w:val="30"/>
          <w:szCs w:val="30"/>
          <w:lang w:eastAsia="zh-CN" w:bidi="ar-SA"/>
        </w:rPr>
        <w:t>推荐企业导师</w:t>
      </w:r>
      <w:r>
        <w:rPr>
          <w:rFonts w:hint="eastAsia" w:ascii="方正仿宋_GBK" w:hAnsi="方正仿宋_GBK" w:eastAsia="方正仿宋_GBK" w:cs="方正仿宋_GBK"/>
          <w:kern w:val="2"/>
          <w:sz w:val="30"/>
          <w:szCs w:val="30"/>
          <w:lang w:bidi="ar-SA"/>
        </w:rPr>
        <w:t>、安排企业端实习场地。</w:t>
      </w:r>
    </w:p>
    <w:p w14:paraId="6318AA58">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2.学习实施阶段</w:t>
      </w:r>
    </w:p>
    <w:p w14:paraId="20084D35">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eastAsia="zh-CN" w:bidi="ar-SA"/>
        </w:rPr>
        <w:t>在校学习期间，</w:t>
      </w:r>
      <w:r>
        <w:rPr>
          <w:rFonts w:hint="eastAsia" w:ascii="方正仿宋_GBK" w:hAnsi="方正仿宋_GBK" w:eastAsia="方正仿宋_GBK" w:cs="方正仿宋_GBK"/>
          <w:kern w:val="2"/>
          <w:sz w:val="30"/>
          <w:szCs w:val="30"/>
          <w:lang w:bidi="ar-SA"/>
        </w:rPr>
        <w:t>学校班主任每日早上 8:00 前在班级群发布当日</w:t>
      </w:r>
      <w:r>
        <w:rPr>
          <w:rFonts w:hint="eastAsia" w:ascii="方正仿宋_GBK" w:hAnsi="方正仿宋_GBK" w:eastAsia="方正仿宋_GBK" w:cs="方正仿宋_GBK"/>
          <w:kern w:val="2"/>
          <w:sz w:val="30"/>
          <w:szCs w:val="30"/>
          <w:lang w:eastAsia="zh-CN" w:bidi="ar-SA"/>
        </w:rPr>
        <w:t>学员应出勤情况</w:t>
      </w:r>
      <w:r>
        <w:rPr>
          <w:rFonts w:hint="eastAsia" w:ascii="方正仿宋_GBK" w:hAnsi="方正仿宋_GBK" w:eastAsia="方正仿宋_GBK" w:cs="方正仿宋_GBK"/>
          <w:kern w:val="2"/>
          <w:sz w:val="30"/>
          <w:szCs w:val="30"/>
          <w:lang w:bidi="ar-SA"/>
        </w:rPr>
        <w:t>，课后收集学员学习反馈</w:t>
      </w:r>
      <w:r>
        <w:rPr>
          <w:rFonts w:hint="eastAsia" w:ascii="方正仿宋_GBK" w:hAnsi="方正仿宋_GBK" w:eastAsia="方正仿宋_GBK" w:cs="方正仿宋_GBK"/>
          <w:kern w:val="2"/>
          <w:sz w:val="30"/>
          <w:szCs w:val="30"/>
          <w:lang w:eastAsia="zh-CN" w:bidi="ar-SA"/>
        </w:rPr>
        <w:t>。</w:t>
      </w:r>
      <w:r>
        <w:rPr>
          <w:rFonts w:hint="eastAsia" w:ascii="方正仿宋_GBK" w:hAnsi="方正仿宋_GBK" w:eastAsia="方正仿宋_GBK" w:cs="方正仿宋_GBK"/>
          <w:kern w:val="2"/>
          <w:sz w:val="30"/>
          <w:szCs w:val="30"/>
          <w:lang w:bidi="ar-SA"/>
        </w:rPr>
        <w:t>每日下午 5:00 前</w:t>
      </w:r>
      <w:r>
        <w:rPr>
          <w:rFonts w:hint="eastAsia" w:ascii="方正仿宋_GBK" w:hAnsi="方正仿宋_GBK" w:eastAsia="方正仿宋_GBK" w:cs="方正仿宋_GBK"/>
          <w:kern w:val="2"/>
          <w:sz w:val="30"/>
          <w:szCs w:val="30"/>
          <w:lang w:eastAsia="zh-CN" w:bidi="ar-SA"/>
        </w:rPr>
        <w:t>将学员实际出勤情况发企业班主任。</w:t>
      </w:r>
    </w:p>
    <w:p w14:paraId="444BEA9A">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eastAsia="zh-CN" w:bidi="ar-SA"/>
        </w:rPr>
        <w:t>在企业学徒期间，每日下班后企业导师将学员出勤、工作情况报企业班主任，企业班主任统计后发</w:t>
      </w:r>
      <w:r>
        <w:rPr>
          <w:rFonts w:hint="eastAsia" w:ascii="方正仿宋_GBK" w:hAnsi="方正仿宋_GBK" w:eastAsia="方正仿宋_GBK" w:cs="方正仿宋_GBK"/>
          <w:kern w:val="2"/>
          <w:sz w:val="30"/>
          <w:szCs w:val="30"/>
          <w:lang w:bidi="ar-SA"/>
        </w:rPr>
        <w:t>学校班主任。</w:t>
      </w:r>
    </w:p>
    <w:p w14:paraId="3DB43333">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3.请假管理</w:t>
      </w:r>
    </w:p>
    <w:p w14:paraId="765D64C2">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学校班主任职责：</w:t>
      </w:r>
    </w:p>
    <w:p w14:paraId="182B6BCB">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val="en-US" w:eastAsia="zh-CN" w:bidi="ar-SA"/>
        </w:rPr>
        <w:t>(1)</w:t>
      </w:r>
      <w:r>
        <w:rPr>
          <w:rFonts w:hint="eastAsia" w:ascii="方正仿宋_GBK" w:hAnsi="方正仿宋_GBK" w:eastAsia="方正仿宋_GBK" w:cs="方正仿宋_GBK"/>
          <w:kern w:val="2"/>
          <w:sz w:val="30"/>
          <w:szCs w:val="30"/>
          <w:lang w:bidi="ar-SA"/>
        </w:rPr>
        <w:t>考勤管理：每日</w:t>
      </w:r>
      <w:r>
        <w:rPr>
          <w:rFonts w:hint="eastAsia" w:ascii="方正仿宋_GBK" w:hAnsi="方正仿宋_GBK" w:eastAsia="方正仿宋_GBK" w:cs="方正仿宋_GBK"/>
          <w:kern w:val="2"/>
          <w:sz w:val="30"/>
          <w:szCs w:val="30"/>
          <w:lang w:eastAsia="zh-CN" w:bidi="ar-SA"/>
        </w:rPr>
        <w:t>统计学员上课出勤具体情况</w:t>
      </w:r>
      <w:r>
        <w:rPr>
          <w:rFonts w:hint="eastAsia" w:ascii="方正仿宋_GBK" w:hAnsi="方正仿宋_GBK" w:eastAsia="方正仿宋_GBK" w:cs="方正仿宋_GBK"/>
          <w:kern w:val="2"/>
          <w:sz w:val="30"/>
          <w:szCs w:val="30"/>
          <w:lang w:bidi="ar-SA"/>
        </w:rPr>
        <w:t>，每</w:t>
      </w:r>
      <w:r>
        <w:rPr>
          <w:rFonts w:hint="eastAsia" w:ascii="方正仿宋_GBK" w:hAnsi="方正仿宋_GBK" w:eastAsia="方正仿宋_GBK" w:cs="方正仿宋_GBK"/>
          <w:kern w:val="2"/>
          <w:sz w:val="30"/>
          <w:szCs w:val="30"/>
          <w:lang w:eastAsia="zh-CN" w:bidi="ar-SA"/>
        </w:rPr>
        <w:t>名学员无故</w:t>
      </w:r>
      <w:r>
        <w:rPr>
          <w:rFonts w:hint="eastAsia" w:ascii="方正仿宋_GBK" w:hAnsi="方正仿宋_GBK" w:eastAsia="方正仿宋_GBK" w:cs="方正仿宋_GBK"/>
          <w:kern w:val="2"/>
          <w:sz w:val="30"/>
          <w:szCs w:val="30"/>
          <w:lang w:bidi="ar-SA"/>
        </w:rPr>
        <w:t>缺勤</w:t>
      </w:r>
      <w:r>
        <w:rPr>
          <w:rFonts w:hint="eastAsia" w:ascii="方正仿宋_GBK" w:hAnsi="方正仿宋_GBK" w:eastAsia="方正仿宋_GBK" w:cs="方正仿宋_GBK"/>
          <w:kern w:val="2"/>
          <w:sz w:val="30"/>
          <w:szCs w:val="30"/>
          <w:lang w:eastAsia="zh-CN" w:bidi="ar-SA"/>
        </w:rPr>
        <w:t>累计达</w:t>
      </w:r>
      <w:r>
        <w:rPr>
          <w:rFonts w:hint="eastAsia" w:ascii="方正仿宋_GBK" w:hAnsi="方正仿宋_GBK" w:eastAsia="方正仿宋_GBK" w:cs="方正仿宋_GBK"/>
          <w:kern w:val="2"/>
          <w:sz w:val="30"/>
          <w:szCs w:val="30"/>
          <w:lang w:bidi="ar-SA"/>
        </w:rPr>
        <w:t>3次需约谈</w:t>
      </w:r>
      <w:r>
        <w:rPr>
          <w:rFonts w:hint="eastAsia" w:ascii="方正仿宋_GBK" w:hAnsi="方正仿宋_GBK" w:eastAsia="方正仿宋_GBK" w:cs="方正仿宋_GBK"/>
          <w:kern w:val="2"/>
          <w:sz w:val="30"/>
          <w:szCs w:val="30"/>
          <w:lang w:eastAsia="zh-CN" w:bidi="ar-SA"/>
        </w:rPr>
        <w:t>本人；一门课程缺课总计达总学时的十分之一要对学员本人进行预警。</w:t>
      </w:r>
    </w:p>
    <w:p w14:paraId="25D713DF">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val="en-US" w:eastAsia="zh-CN" w:bidi="ar-SA"/>
        </w:rPr>
        <w:t>(2)</w:t>
      </w:r>
      <w:r>
        <w:rPr>
          <w:rFonts w:hint="eastAsia" w:ascii="方正仿宋_GBK" w:hAnsi="方正仿宋_GBK" w:eastAsia="方正仿宋_GBK" w:cs="方正仿宋_GBK"/>
          <w:kern w:val="2"/>
          <w:sz w:val="30"/>
          <w:szCs w:val="30"/>
          <w:lang w:bidi="ar-SA"/>
        </w:rPr>
        <w:t>接收学员请假申请，核实请假事由真实性（如病假需提供医院证明、事假需说明具体事项）；</w:t>
      </w:r>
    </w:p>
    <w:p w14:paraId="1A600ADC">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val="en-US" w:eastAsia="zh-CN" w:bidi="ar-SA"/>
        </w:rPr>
        <w:t>(3)</w:t>
      </w:r>
      <w:r>
        <w:rPr>
          <w:rFonts w:hint="eastAsia" w:ascii="方正仿宋_GBK" w:hAnsi="方正仿宋_GBK" w:eastAsia="方正仿宋_GBK" w:cs="方正仿宋_GBK"/>
          <w:kern w:val="2"/>
          <w:sz w:val="30"/>
          <w:szCs w:val="30"/>
          <w:lang w:bidi="ar-SA"/>
        </w:rPr>
        <w:t>建立《班级请假台账》，记录请假学员姓名、事由、时长、审批结果，每周与企业班主任核对。</w:t>
      </w:r>
    </w:p>
    <w:p w14:paraId="2FA2DB8A">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bidi="ar-SA"/>
        </w:rPr>
        <w:t>企业班主任职责</w:t>
      </w:r>
      <w:r>
        <w:rPr>
          <w:rFonts w:hint="eastAsia" w:ascii="方正仿宋_GBK" w:hAnsi="方正仿宋_GBK" w:eastAsia="方正仿宋_GBK" w:cs="方正仿宋_GBK"/>
          <w:kern w:val="2"/>
          <w:sz w:val="30"/>
          <w:szCs w:val="30"/>
          <w:lang w:eastAsia="zh-CN" w:bidi="ar-SA"/>
        </w:rPr>
        <w:t>：</w:t>
      </w:r>
    </w:p>
    <w:p w14:paraId="5D5156DE">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val="en-US" w:eastAsia="zh-CN" w:bidi="ar-SA"/>
        </w:rPr>
        <w:t>(1)</w:t>
      </w:r>
      <w:r>
        <w:rPr>
          <w:rFonts w:hint="eastAsia" w:ascii="方正仿宋_GBK" w:hAnsi="方正仿宋_GBK" w:eastAsia="方正仿宋_GBK" w:cs="方正仿宋_GBK"/>
          <w:kern w:val="2"/>
          <w:sz w:val="30"/>
          <w:szCs w:val="30"/>
          <w:lang w:bidi="ar-SA"/>
        </w:rPr>
        <w:t>审核学员请假对企业工作的影响（如事假是否涉及紧急工作任</w:t>
      </w:r>
      <w:r>
        <w:rPr>
          <w:rFonts w:hint="eastAsia" w:ascii="方正仿宋_GBK" w:hAnsi="方正仿宋_GBK" w:eastAsia="方正仿宋_GBK" w:cs="方正仿宋_GBK"/>
          <w:kern w:val="2"/>
          <w:sz w:val="30"/>
          <w:szCs w:val="30"/>
          <w:lang w:eastAsia="zh-CN" w:bidi="ar-SA"/>
        </w:rPr>
        <w:t>务</w:t>
      </w:r>
      <w:r>
        <w:rPr>
          <w:rFonts w:hint="eastAsia" w:ascii="方正仿宋_GBK" w:hAnsi="方正仿宋_GBK" w:eastAsia="方正仿宋_GBK" w:cs="方正仿宋_GBK"/>
          <w:kern w:val="2"/>
          <w:sz w:val="30"/>
          <w:szCs w:val="30"/>
          <w:lang w:bidi="ar-SA"/>
        </w:rPr>
        <w:t>），对企业关键岗位学员请假提出</w:t>
      </w:r>
      <w:r>
        <w:rPr>
          <w:rFonts w:hint="eastAsia" w:ascii="方正仿宋_GBK" w:hAnsi="方正仿宋_GBK" w:eastAsia="方正仿宋_GBK" w:cs="方正仿宋_GBK"/>
          <w:kern w:val="2"/>
          <w:sz w:val="30"/>
          <w:szCs w:val="30"/>
          <w:lang w:eastAsia="zh-CN" w:bidi="ar-SA"/>
        </w:rPr>
        <w:t>批准</w:t>
      </w:r>
      <w:r>
        <w:rPr>
          <w:rFonts w:hint="eastAsia" w:ascii="方正仿宋_GBK" w:hAnsi="方正仿宋_GBK" w:eastAsia="方正仿宋_GBK" w:cs="方正仿宋_GBK"/>
          <w:kern w:val="2"/>
          <w:sz w:val="30"/>
          <w:szCs w:val="30"/>
          <w:lang w:bidi="ar-SA"/>
        </w:rPr>
        <w:t>建议</w:t>
      </w:r>
      <w:r>
        <w:rPr>
          <w:rFonts w:hint="eastAsia" w:ascii="方正仿宋_GBK" w:hAnsi="方正仿宋_GBK" w:eastAsia="方正仿宋_GBK" w:cs="方正仿宋_GBK"/>
          <w:kern w:val="2"/>
          <w:sz w:val="30"/>
          <w:szCs w:val="30"/>
          <w:lang w:eastAsia="zh-CN" w:bidi="ar-SA"/>
        </w:rPr>
        <w:t>，报企业学员请假批准领导审批。</w:t>
      </w:r>
    </w:p>
    <w:p w14:paraId="75D42153">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eastAsia="zh-CN" w:bidi="ar-SA"/>
        </w:rPr>
      </w:pPr>
      <w:r>
        <w:rPr>
          <w:rFonts w:hint="eastAsia" w:ascii="方正仿宋_GBK" w:hAnsi="方正仿宋_GBK" w:eastAsia="方正仿宋_GBK" w:cs="方正仿宋_GBK"/>
          <w:kern w:val="2"/>
          <w:sz w:val="30"/>
          <w:szCs w:val="30"/>
          <w:lang w:val="en-US" w:eastAsia="zh-CN" w:bidi="ar-SA"/>
        </w:rPr>
        <w:t>(2)</w:t>
      </w:r>
      <w:r>
        <w:rPr>
          <w:rFonts w:hint="eastAsia" w:ascii="方正仿宋_GBK" w:hAnsi="方正仿宋_GBK" w:eastAsia="方正仿宋_GBK" w:cs="方正仿宋_GBK"/>
          <w:kern w:val="2"/>
          <w:sz w:val="30"/>
          <w:szCs w:val="30"/>
          <w:lang w:bidi="ar-SA"/>
        </w:rPr>
        <w:t>对学员超期未归、请假理由不实等情况，24小时内与学校班主任沟通，共同督促学员整改</w:t>
      </w:r>
      <w:r>
        <w:rPr>
          <w:rFonts w:hint="eastAsia" w:ascii="方正仿宋_GBK" w:hAnsi="方正仿宋_GBK" w:eastAsia="方正仿宋_GBK" w:cs="方正仿宋_GBK"/>
          <w:kern w:val="2"/>
          <w:sz w:val="30"/>
          <w:szCs w:val="30"/>
          <w:lang w:eastAsia="zh-CN" w:bidi="ar-SA"/>
        </w:rPr>
        <w:t>。</w:t>
      </w:r>
    </w:p>
    <w:p w14:paraId="02B3D38B">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宋体" w:hAnsi="宋体" w:eastAsia="宋体" w:cs="宋体"/>
          <w:b w:val="0"/>
          <w:bCs w:val="0"/>
          <w:sz w:val="28"/>
          <w:szCs w:val="28"/>
          <w:lang w:eastAsia="zh-CN"/>
        </w:rPr>
      </w:pPr>
      <w:r>
        <w:rPr>
          <w:rFonts w:hint="eastAsia" w:ascii="方正仿宋_GBK" w:hAnsi="方正仿宋_GBK" w:eastAsia="方正仿宋_GBK" w:cs="方正仿宋_GBK"/>
          <w:kern w:val="2"/>
          <w:sz w:val="30"/>
          <w:szCs w:val="30"/>
          <w:lang w:val="en-US" w:eastAsia="zh-CN" w:bidi="ar-SA"/>
        </w:rPr>
        <w:t>(3)</w:t>
      </w:r>
      <w:r>
        <w:rPr>
          <w:rFonts w:hint="eastAsia" w:ascii="方正仿宋_GBK" w:hAnsi="方正仿宋_GBK" w:eastAsia="方正仿宋_GBK" w:cs="方正仿宋_GBK"/>
          <w:kern w:val="2"/>
          <w:sz w:val="30"/>
          <w:szCs w:val="30"/>
          <w:lang w:eastAsia="zh-CN" w:bidi="ar-SA"/>
        </w:rPr>
        <w:t>学员在校学习期间，</w:t>
      </w:r>
      <w:r>
        <w:rPr>
          <w:rFonts w:hint="eastAsia" w:ascii="方正仿宋_GBK" w:hAnsi="方正仿宋_GBK" w:eastAsia="方正仿宋_GBK" w:cs="方正仿宋_GBK"/>
          <w:kern w:val="2"/>
          <w:sz w:val="30"/>
          <w:szCs w:val="30"/>
          <w:lang w:bidi="ar-SA"/>
        </w:rPr>
        <w:t>每月至少 2 次到学校抽查学员上课情况（提前1天告知学校班主任），明确学员违规次数、处理</w:t>
      </w:r>
      <w:r>
        <w:rPr>
          <w:rFonts w:hint="eastAsia" w:ascii="方正仿宋_GBK" w:hAnsi="方正仿宋_GBK" w:eastAsia="方正仿宋_GBK" w:cs="方正仿宋_GBK"/>
          <w:kern w:val="2"/>
          <w:sz w:val="30"/>
          <w:szCs w:val="30"/>
          <w:lang w:eastAsia="zh-CN" w:bidi="ar-SA"/>
        </w:rPr>
        <w:t>意见</w:t>
      </w:r>
      <w:r>
        <w:rPr>
          <w:rFonts w:hint="eastAsia" w:ascii="方正仿宋_GBK" w:hAnsi="方正仿宋_GBK" w:eastAsia="方正仿宋_GBK" w:cs="方正仿宋_GBK"/>
          <w:kern w:val="2"/>
          <w:sz w:val="30"/>
          <w:szCs w:val="30"/>
          <w:lang w:bidi="ar-SA"/>
        </w:rPr>
        <w:t>及改进建议</w:t>
      </w:r>
      <w:r>
        <w:rPr>
          <w:rFonts w:hint="eastAsia" w:ascii="方正仿宋_GBK" w:hAnsi="方正仿宋_GBK" w:eastAsia="方正仿宋_GBK" w:cs="方正仿宋_GBK"/>
          <w:kern w:val="2"/>
          <w:sz w:val="30"/>
          <w:szCs w:val="30"/>
          <w:lang w:eastAsia="zh-CN" w:bidi="ar-SA"/>
        </w:rPr>
        <w:t>。</w:t>
      </w:r>
    </w:p>
    <w:p w14:paraId="0604B195">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三</w:t>
      </w:r>
      <w:r>
        <w:rPr>
          <w:rFonts w:hint="eastAsia" w:ascii="方正黑体_GBK" w:hAnsi="方正黑体_GBK" w:eastAsia="方正黑体_GBK" w:cs="方正黑体_GBK"/>
          <w:b w:val="0"/>
          <w:bCs/>
          <w:kern w:val="2"/>
          <w:sz w:val="30"/>
          <w:szCs w:val="30"/>
          <w:lang w:eastAsia="zh-CN" w:bidi="ar-SA"/>
        </w:rPr>
        <w:t>、</w:t>
      </w:r>
      <w:r>
        <w:rPr>
          <w:rFonts w:hint="eastAsia" w:ascii="方正黑体_GBK" w:hAnsi="方正黑体_GBK" w:eastAsia="方正黑体_GBK" w:cs="方正黑体_GBK"/>
          <w:b w:val="0"/>
          <w:bCs/>
          <w:kern w:val="2"/>
          <w:sz w:val="30"/>
          <w:szCs w:val="30"/>
          <w:lang w:bidi="ar-SA"/>
        </w:rPr>
        <w:t>班主任津贴</w:t>
      </w:r>
    </w:p>
    <w:p w14:paraId="318A378D">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仿宋_GBK" w:hAnsi="方正仿宋_GBK" w:eastAsia="方正仿宋_GBK" w:cs="方正仿宋_GBK"/>
          <w:kern w:val="2"/>
          <w:sz w:val="30"/>
          <w:szCs w:val="30"/>
          <w:lang w:bidi="ar-SA"/>
        </w:rPr>
      </w:pPr>
      <w:r>
        <w:rPr>
          <w:rFonts w:hint="eastAsia" w:ascii="方正仿宋_GBK" w:hAnsi="方正仿宋_GBK" w:eastAsia="方正仿宋_GBK" w:cs="方正仿宋_GBK"/>
          <w:kern w:val="2"/>
          <w:sz w:val="30"/>
          <w:szCs w:val="30"/>
          <w:lang w:bidi="ar-SA"/>
        </w:rPr>
        <w:t>学校班主任津贴</w:t>
      </w:r>
      <w:r>
        <w:rPr>
          <w:rFonts w:hint="eastAsia" w:ascii="方正仿宋_GBK" w:hAnsi="方正仿宋_GBK" w:eastAsia="方正仿宋_GBK" w:cs="方正仿宋_GBK"/>
          <w:kern w:val="2"/>
          <w:sz w:val="30"/>
          <w:szCs w:val="30"/>
          <w:lang w:eastAsia="zh-CN" w:bidi="ar-SA"/>
        </w:rPr>
        <w:t>按照</w:t>
      </w:r>
      <w:r>
        <w:rPr>
          <w:rFonts w:hint="eastAsia" w:ascii="方正仿宋_GBK" w:hAnsi="方正仿宋_GBK" w:eastAsia="方正仿宋_GBK" w:cs="方正仿宋_GBK"/>
          <w:kern w:val="2"/>
          <w:sz w:val="30"/>
          <w:szCs w:val="30"/>
          <w:lang w:bidi="ar-SA"/>
        </w:rPr>
        <w:t>《大兴安岭职业学院辅导员津贴管理办法》执行。</w:t>
      </w:r>
    </w:p>
    <w:p w14:paraId="40BF2A76">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宋体" w:hAnsi="宋体" w:eastAsia="宋体" w:cs="宋体"/>
          <w:b w:val="0"/>
          <w:bCs w:val="0"/>
          <w:sz w:val="28"/>
          <w:szCs w:val="28"/>
          <w:lang w:eastAsia="zh-CN"/>
        </w:rPr>
      </w:pPr>
      <w:r>
        <w:rPr>
          <w:rFonts w:hint="eastAsia" w:ascii="方正仿宋_GBK" w:hAnsi="方正仿宋_GBK" w:eastAsia="方正仿宋_GBK" w:cs="方正仿宋_GBK"/>
          <w:kern w:val="2"/>
          <w:sz w:val="30"/>
          <w:szCs w:val="30"/>
          <w:lang w:eastAsia="zh-CN" w:bidi="ar-SA"/>
        </w:rPr>
        <w:t>企业班主任按外聘专家标准给予一定课时费用补助。</w:t>
      </w:r>
    </w:p>
    <w:p w14:paraId="6E65D966">
      <w:pPr>
        <w:pStyle w:val="14"/>
        <w:keepNext w:val="0"/>
        <w:keepLines w:val="0"/>
        <w:pageBreakBefore w:val="0"/>
        <w:widowControl/>
        <w:pBdr>
          <w:left w:val="single" w:color="BBBFC4" w:sz="18" w:space="0"/>
        </w:pBdr>
        <w:kinsoku/>
        <w:wordWrap/>
        <w:overflowPunct/>
        <w:topLinePunct w:val="0"/>
        <w:autoSpaceDE/>
        <w:autoSpaceDN/>
        <w:bidi w:val="0"/>
        <w:adjustRightInd w:val="0"/>
        <w:snapToGrid w:val="0"/>
        <w:spacing w:before="0" w:after="0" w:line="360" w:lineRule="auto"/>
        <w:ind w:left="0" w:firstLine="560" w:firstLineChars="200"/>
        <w:jc w:val="both"/>
        <w:textAlignment w:val="auto"/>
        <w:outlineLvl w:val="9"/>
        <w:rPr>
          <w:rFonts w:hint="eastAsia" w:ascii="宋体" w:hAnsi="宋体" w:eastAsia="宋体" w:cs="宋体"/>
          <w:b w:val="0"/>
          <w:bCs w:val="0"/>
          <w:sz w:val="28"/>
          <w:szCs w:val="28"/>
        </w:rPr>
      </w:pPr>
    </w:p>
    <w:p w14:paraId="45634F90">
      <w:pPr>
        <w:keepNext w:val="0"/>
        <w:keepLines w:val="0"/>
        <w:pageBreakBefore w:val="0"/>
        <w:kinsoku/>
        <w:wordWrap/>
        <w:overflowPunct/>
        <w:topLinePunct w:val="0"/>
        <w:autoSpaceDE/>
        <w:autoSpaceDN/>
        <w:bidi w:val="0"/>
        <w:adjustRightInd/>
        <w:snapToGrid/>
        <w:spacing w:line="560" w:lineRule="exact"/>
        <w:ind w:firstLine="1606" w:firstLineChars="500"/>
        <w:textAlignment w:val="auto"/>
        <w:rPr>
          <w:rFonts w:hint="eastAsia" w:ascii="黑体" w:hAnsi="黑体" w:eastAsia="黑体" w:cs="黑体"/>
          <w:b/>
          <w:bCs/>
          <w:color w:val="auto"/>
          <w:sz w:val="32"/>
          <w:szCs w:val="32"/>
        </w:rPr>
      </w:pPr>
    </w:p>
    <w:p w14:paraId="3BFD7D3D">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color w:val="auto"/>
          <w:sz w:val="32"/>
          <w:szCs w:val="32"/>
        </w:rPr>
      </w:pPr>
    </w:p>
    <w:p w14:paraId="46835CE5">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color w:val="auto"/>
          <w:sz w:val="32"/>
          <w:szCs w:val="32"/>
        </w:rPr>
      </w:pPr>
    </w:p>
    <w:p w14:paraId="2717F5DE">
      <w:pPr>
        <w:tabs>
          <w:tab w:val="left" w:pos="729"/>
        </w:tabs>
        <w:jc w:val="center"/>
        <w:rPr>
          <w:rFonts w:hint="eastAsia" w:ascii="黑体" w:hAnsi="黑体" w:eastAsia="黑体" w:cs="黑体"/>
          <w:b w:val="0"/>
          <w:bCs/>
          <w:sz w:val="48"/>
          <w:szCs w:val="48"/>
          <w:lang w:val="en-US" w:eastAsia="zh-CN"/>
        </w:rPr>
        <w:sectPr>
          <w:pgSz w:w="11906" w:h="16838"/>
          <w:pgMar w:top="1440" w:right="1797" w:bottom="1440" w:left="1797" w:header="851" w:footer="992" w:gutter="0"/>
          <w:cols w:space="720" w:num="1"/>
          <w:docGrid w:type="lines" w:linePitch="312" w:charSpace="0"/>
        </w:sectPr>
      </w:pPr>
    </w:p>
    <w:p w14:paraId="15D637A7">
      <w:pPr>
        <w:keepNext w:val="0"/>
        <w:keepLines w:val="0"/>
        <w:pageBreakBefore w:val="0"/>
        <w:widowControl/>
        <w:suppressLineNumbers w:val="0"/>
        <w:shd w:val="clear" w:color="auto" w:fill="FFFFFF"/>
        <w:kinsoku/>
        <w:wordWrap/>
        <w:overflowPunct/>
        <w:topLinePunct w:val="0"/>
        <w:autoSpaceDE/>
        <w:autoSpaceDN/>
        <w:bidi w:val="0"/>
        <w:adjustRightInd/>
        <w:snapToGrid/>
        <w:spacing w:line="360" w:lineRule="auto"/>
        <w:jc w:val="center"/>
        <w:rPr>
          <w:rFonts w:hint="eastAsia" w:ascii="方正小标宋_GBK" w:hAnsi="方正小标宋_GBK" w:eastAsia="方正小标宋_GBK" w:cs="方正小标宋_GBK"/>
          <w:b w:val="0"/>
          <w:bCs w:val="0"/>
          <w:i w:val="0"/>
          <w:iCs w:val="0"/>
          <w:caps w:val="0"/>
          <w:color w:val="000000"/>
          <w:spacing w:val="0"/>
          <w:sz w:val="36"/>
          <w:szCs w:val="36"/>
        </w:rPr>
      </w:pPr>
      <w:r>
        <w:rPr>
          <w:rFonts w:hint="eastAsia" w:ascii="方正小标宋_GBK" w:hAnsi="方正小标宋_GBK" w:eastAsia="方正小标宋_GBK" w:cs="方正小标宋_GBK"/>
          <w:b w:val="0"/>
          <w:bCs w:val="0"/>
          <w:i w:val="0"/>
          <w:iCs w:val="0"/>
          <w:caps w:val="0"/>
          <w:color w:val="000000"/>
          <w:spacing w:val="0"/>
          <w:kern w:val="0"/>
          <w:sz w:val="36"/>
          <w:szCs w:val="36"/>
          <w:shd w:val="clear" w:color="auto" w:fill="FFFFFF"/>
          <w:lang w:val="en-US" w:eastAsia="zh-CN" w:bidi="ar"/>
        </w:rPr>
        <w:t>大兴安岭职业学院</w:t>
      </w:r>
    </w:p>
    <w:p w14:paraId="2F1A416A">
      <w:pPr>
        <w:keepNext w:val="0"/>
        <w:keepLines w:val="0"/>
        <w:pageBreakBefore w:val="0"/>
        <w:widowControl/>
        <w:suppressLineNumbers w:val="0"/>
        <w:shd w:val="clear" w:color="auto" w:fill="FFFFFF"/>
        <w:kinsoku/>
        <w:wordWrap/>
        <w:overflowPunct/>
        <w:topLinePunct w:val="0"/>
        <w:autoSpaceDE/>
        <w:autoSpaceDN/>
        <w:bidi w:val="0"/>
        <w:adjustRightInd/>
        <w:snapToGrid/>
        <w:spacing w:line="360" w:lineRule="auto"/>
        <w:jc w:val="center"/>
        <w:rPr>
          <w:rFonts w:hint="eastAsia" w:ascii="方正小标宋_GBK" w:hAnsi="方正小标宋_GBK" w:eastAsia="方正小标宋_GBK" w:cs="方正小标宋_GBK"/>
          <w:b w:val="0"/>
          <w:bCs w:val="0"/>
          <w:i w:val="0"/>
          <w:iCs w:val="0"/>
          <w:caps w:val="0"/>
          <w:color w:val="000000"/>
          <w:spacing w:val="0"/>
          <w:kern w:val="0"/>
          <w:sz w:val="36"/>
          <w:szCs w:val="36"/>
          <w:shd w:val="clear" w:color="auto" w:fill="FFFFFF"/>
          <w:lang w:val="en-US" w:eastAsia="zh-CN" w:bidi="ar"/>
        </w:rPr>
      </w:pPr>
      <w:r>
        <w:rPr>
          <w:rFonts w:hint="eastAsia" w:ascii="方正小标宋_GBK" w:hAnsi="方正小标宋_GBK" w:eastAsia="方正小标宋_GBK" w:cs="方正小标宋_GBK"/>
          <w:b w:val="0"/>
          <w:bCs w:val="0"/>
          <w:i w:val="0"/>
          <w:iCs w:val="0"/>
          <w:caps w:val="0"/>
          <w:color w:val="000000"/>
          <w:spacing w:val="0"/>
          <w:kern w:val="0"/>
          <w:sz w:val="36"/>
          <w:szCs w:val="36"/>
          <w:shd w:val="clear" w:color="auto" w:fill="FFFFFF"/>
          <w:lang w:val="en-US" w:eastAsia="zh-CN" w:bidi="ar"/>
        </w:rPr>
        <w:t>“现代学徒制”专业带头人、骨干教师培养方案</w:t>
      </w:r>
    </w:p>
    <w:p w14:paraId="2BBF2B8D">
      <w:pPr>
        <w:keepNext w:val="0"/>
        <w:keepLines w:val="0"/>
        <w:pageBreakBefore w:val="0"/>
        <w:widowControl/>
        <w:suppressLineNumbers w:val="0"/>
        <w:shd w:val="clear" w:color="auto" w:fill="FFFFFF"/>
        <w:kinsoku/>
        <w:wordWrap/>
        <w:overflowPunct/>
        <w:topLinePunct w:val="0"/>
        <w:autoSpaceDE/>
        <w:autoSpaceDN/>
        <w:bidi w:val="0"/>
        <w:adjustRightInd/>
        <w:snapToGrid/>
        <w:spacing w:line="360" w:lineRule="auto"/>
        <w:jc w:val="center"/>
        <w:rPr>
          <w:rFonts w:hint="eastAsia" w:ascii="方正楷体_GBK" w:hAnsi="方正楷体_GBK" w:eastAsia="方正楷体_GBK" w:cs="方正楷体_GBK"/>
          <w:b w:val="0"/>
          <w:bCs w:val="0"/>
          <w:i w:val="0"/>
          <w:iCs w:val="0"/>
          <w:caps w:val="0"/>
          <w:color w:val="000000"/>
          <w:spacing w:val="0"/>
          <w:kern w:val="0"/>
          <w:sz w:val="30"/>
          <w:szCs w:val="30"/>
          <w:shd w:val="clear" w:color="auto" w:fill="FFFFFF"/>
          <w:lang w:val="en-US" w:eastAsia="zh-CN" w:bidi="ar"/>
        </w:rPr>
      </w:pPr>
      <w:r>
        <w:rPr>
          <w:rFonts w:hint="eastAsia" w:ascii="方正楷体_GBK" w:hAnsi="方正楷体_GBK" w:eastAsia="方正楷体_GBK" w:cs="方正楷体_GBK"/>
          <w:b w:val="0"/>
          <w:bCs w:val="0"/>
          <w:i w:val="0"/>
          <w:iCs w:val="0"/>
          <w:caps w:val="0"/>
          <w:color w:val="000000"/>
          <w:spacing w:val="0"/>
          <w:kern w:val="0"/>
          <w:sz w:val="30"/>
          <w:szCs w:val="30"/>
          <w:shd w:val="clear" w:color="auto" w:fill="FFFFFF"/>
          <w:lang w:val="en-US" w:eastAsia="zh-CN" w:bidi="ar"/>
        </w:rPr>
        <w:t>（2025年5月）</w:t>
      </w:r>
    </w:p>
    <w:p w14:paraId="55AEEC7B">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00" w:firstLineChars="200"/>
        <w:jc w:val="both"/>
        <w:textAlignment w:val="baseline"/>
        <w:outlineLvl w:val="0"/>
        <w:rPr>
          <w:rFonts w:hint="eastAsia" w:ascii="方正仿宋_GBK" w:hAnsi="方正仿宋_GBK" w:eastAsia="方正仿宋_GBK" w:cs="方正仿宋_GBK"/>
          <w:bCs/>
          <w:color w:val="000000"/>
          <w:kern w:val="0"/>
          <w:sz w:val="30"/>
          <w:szCs w:val="30"/>
          <w:lang w:eastAsia="zh-CN" w:bidi="ar-SA"/>
        </w:rPr>
      </w:pPr>
      <w:r>
        <w:rPr>
          <w:rFonts w:hint="eastAsia" w:ascii="方正仿宋_GBK" w:hAnsi="方正仿宋_GBK" w:eastAsia="方正仿宋_GBK" w:cs="方正仿宋_GBK"/>
          <w:bCs/>
          <w:color w:val="000000"/>
          <w:kern w:val="0"/>
          <w:sz w:val="30"/>
          <w:szCs w:val="30"/>
          <w:lang w:bidi="ar-SA"/>
        </w:rPr>
        <w:t>为加速推进现代学徒制试点工作进程，立足产教深度融合需求，构建结构合理、优势互补的校企双元师资队伍。通过建立</w:t>
      </w:r>
      <w:r>
        <w:rPr>
          <w:rFonts w:hint="eastAsia" w:ascii="方正仿宋_GBK" w:hAnsi="方正仿宋_GBK" w:eastAsia="方正仿宋_GBK" w:cs="方正仿宋_GBK"/>
          <w:bCs/>
          <w:color w:val="000000"/>
          <w:kern w:val="0"/>
          <w:sz w:val="30"/>
          <w:szCs w:val="30"/>
          <w:lang w:eastAsia="zh-CN" w:bidi="ar-SA"/>
        </w:rPr>
        <w:t>“</w:t>
      </w:r>
      <w:r>
        <w:rPr>
          <w:rFonts w:hint="eastAsia" w:ascii="方正仿宋_GBK" w:hAnsi="方正仿宋_GBK" w:eastAsia="方正仿宋_GBK" w:cs="方正仿宋_GBK"/>
          <w:bCs/>
          <w:color w:val="000000"/>
          <w:kern w:val="0"/>
          <w:sz w:val="30"/>
          <w:szCs w:val="30"/>
          <w:lang w:bidi="ar-SA"/>
        </w:rPr>
        <w:t>技术导师+专业教师</w:t>
      </w:r>
      <w:r>
        <w:rPr>
          <w:rFonts w:hint="eastAsia" w:ascii="方正仿宋_GBK" w:hAnsi="方正仿宋_GBK" w:eastAsia="方正仿宋_GBK" w:cs="方正仿宋_GBK"/>
          <w:bCs/>
          <w:color w:val="000000"/>
          <w:kern w:val="0"/>
          <w:sz w:val="30"/>
          <w:szCs w:val="30"/>
          <w:lang w:eastAsia="zh-CN" w:bidi="ar-SA"/>
        </w:rPr>
        <w:t>”</w:t>
      </w:r>
      <w:r>
        <w:rPr>
          <w:rFonts w:hint="eastAsia" w:ascii="方正仿宋_GBK" w:hAnsi="方正仿宋_GBK" w:eastAsia="方正仿宋_GBK" w:cs="方正仿宋_GBK"/>
          <w:bCs/>
          <w:color w:val="000000"/>
          <w:kern w:val="0"/>
          <w:sz w:val="30"/>
          <w:szCs w:val="30"/>
          <w:lang w:bidi="ar-SA"/>
        </w:rPr>
        <w:t>双师协同育人机制，重点培养具备协作精神、跨界知识整合能力及优良信息化素养的复合型教学团队，贯通产业链各关键环节，全面提升人才培养质量与产业服务效能。</w:t>
      </w:r>
    </w:p>
    <w:p w14:paraId="16C7D429">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00" w:firstLineChars="200"/>
        <w:jc w:val="left"/>
        <w:textAlignment w:val="baseline"/>
        <w:rPr>
          <w:rFonts w:hint="eastAsia" w:ascii="方正黑体_GBK" w:hAnsi="方正黑体_GBK" w:eastAsia="方正黑体_GBK" w:cs="方正黑体_GBK"/>
          <w:b w:val="0"/>
          <w:bCs w:val="0"/>
          <w:color w:val="000000"/>
          <w:kern w:val="0"/>
          <w:sz w:val="30"/>
          <w:szCs w:val="30"/>
        </w:rPr>
      </w:pPr>
      <w:r>
        <w:rPr>
          <w:rFonts w:hint="eastAsia" w:ascii="方正黑体_GBK" w:hAnsi="方正黑体_GBK" w:eastAsia="方正黑体_GBK" w:cs="方正黑体_GBK"/>
          <w:b w:val="0"/>
          <w:bCs w:val="0"/>
          <w:color w:val="000000"/>
          <w:kern w:val="0"/>
          <w:sz w:val="30"/>
          <w:szCs w:val="30"/>
        </w:rPr>
        <w:t>一、指导思想</w:t>
      </w:r>
    </w:p>
    <w:p w14:paraId="326813BE">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00" w:firstLineChars="200"/>
        <w:jc w:val="both"/>
        <w:textAlignment w:val="baseline"/>
        <w:outlineLvl w:val="0"/>
        <w:rPr>
          <w:rFonts w:hint="eastAsia" w:ascii="方正仿宋_GBK" w:hAnsi="方正仿宋_GBK" w:eastAsia="方正仿宋_GBK" w:cs="方正仿宋_GBK"/>
          <w:bCs/>
          <w:color w:val="000000"/>
          <w:kern w:val="0"/>
          <w:sz w:val="30"/>
          <w:szCs w:val="30"/>
          <w:lang w:eastAsia="zh-CN" w:bidi="ar-SA"/>
        </w:rPr>
      </w:pPr>
      <w:r>
        <w:rPr>
          <w:rFonts w:hint="eastAsia" w:ascii="方正仿宋_GBK" w:hAnsi="方正仿宋_GBK" w:eastAsia="方正仿宋_GBK" w:cs="方正仿宋_GBK"/>
          <w:bCs/>
          <w:color w:val="000000"/>
          <w:kern w:val="0"/>
          <w:sz w:val="30"/>
          <w:szCs w:val="30"/>
          <w:lang w:eastAsia="zh-CN" w:bidi="ar-SA"/>
        </w:rPr>
        <w:t>深入贯彻上级教育主管部门关于职业教育发展的战略部署，主动对标新时代职业教育提质培优要求。以强化教师教学能力特别是实践教学能力为关键着力点，着力提升专业骨干教师培养的精准性与实效性，通过深化课堂教学改革、优化师德培育机制、创新实践教学体系等举措，全面提升我校教师的职业素养与育人水平。持续完善“双师型”教师队伍建设长效机制，重点培育兼具现代职教理念、精湛专业技艺和卓越教学能力的骨干教师梯队，为构建高水平技术技能人才培养体系提供强有力师资支撑。</w:t>
      </w:r>
    </w:p>
    <w:p w14:paraId="6E5EB678">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00" w:firstLineChars="200"/>
        <w:jc w:val="both"/>
        <w:textAlignment w:val="baseline"/>
        <w:outlineLvl w:val="0"/>
        <w:rPr>
          <w:rFonts w:hint="eastAsia" w:ascii="方正黑体_GBK" w:hAnsi="方正黑体_GBK" w:eastAsia="方正黑体_GBK" w:cs="方正黑体_GBK"/>
          <w:bCs/>
          <w:color w:val="000000"/>
          <w:kern w:val="0"/>
          <w:sz w:val="30"/>
          <w:szCs w:val="30"/>
          <w:lang w:eastAsia="zh-CN" w:bidi="ar-SA"/>
        </w:rPr>
      </w:pPr>
      <w:r>
        <w:rPr>
          <w:rFonts w:hint="eastAsia" w:ascii="方正黑体_GBK" w:hAnsi="方正黑体_GBK" w:eastAsia="方正黑体_GBK" w:cs="方正黑体_GBK"/>
          <w:bCs/>
          <w:color w:val="000000"/>
          <w:kern w:val="0"/>
          <w:sz w:val="30"/>
          <w:szCs w:val="30"/>
          <w:lang w:eastAsia="zh-CN" w:bidi="ar-SA"/>
        </w:rPr>
        <w:t>二、培养目标</w:t>
      </w:r>
    </w:p>
    <w:p w14:paraId="543152F5">
      <w:pPr>
        <w:ind w:firstLine="600" w:firstLineChars="200"/>
        <w:rPr>
          <w:rFonts w:hint="eastAsia" w:ascii="方正楷体_GBK" w:hAnsi="方正楷体_GBK" w:eastAsia="方正楷体_GBK" w:cs="方正楷体_GBK"/>
          <w:b w:val="0"/>
          <w:bCs w:val="0"/>
          <w:sz w:val="30"/>
          <w:szCs w:val="30"/>
        </w:rPr>
      </w:pPr>
      <w:r>
        <w:rPr>
          <w:rFonts w:hint="eastAsia" w:ascii="方正楷体_GBK" w:hAnsi="方正楷体_GBK" w:eastAsia="方正楷体_GBK" w:cs="方正楷体_GBK"/>
          <w:b w:val="0"/>
          <w:bCs w:val="0"/>
          <w:sz w:val="30"/>
          <w:szCs w:val="30"/>
          <w:lang w:eastAsia="zh-CN"/>
        </w:rPr>
        <w:t>（一）</w:t>
      </w:r>
      <w:r>
        <w:rPr>
          <w:rFonts w:hint="eastAsia" w:ascii="方正楷体_GBK" w:hAnsi="方正楷体_GBK" w:eastAsia="方正楷体_GBK" w:cs="方正楷体_GBK"/>
          <w:b w:val="0"/>
          <w:bCs w:val="0"/>
          <w:sz w:val="30"/>
          <w:szCs w:val="30"/>
        </w:rPr>
        <w:t>总体目标</w:t>
      </w:r>
    </w:p>
    <w:p w14:paraId="0B4E9AE4">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通过系统培养与实践锤炼，打造一批师德高尚、理论扎实、技艺精湛、熟悉产业、善于协作、引领改革的“现代学徒制”专业带头人和骨干教师队伍，有效支撑学</w:t>
      </w:r>
      <w:r>
        <w:rPr>
          <w:rFonts w:hint="eastAsia" w:ascii="方正仿宋_GBK" w:hAnsi="方正仿宋_GBK" w:eastAsia="方正仿宋_GBK" w:cs="方正仿宋_GBK"/>
          <w:sz w:val="30"/>
          <w:szCs w:val="30"/>
          <w:lang w:eastAsia="zh-CN"/>
        </w:rPr>
        <w:t>校</w:t>
      </w:r>
      <w:r>
        <w:rPr>
          <w:rFonts w:hint="eastAsia" w:ascii="方正仿宋_GBK" w:hAnsi="方正仿宋_GBK" w:eastAsia="方正仿宋_GBK" w:cs="方正仿宋_GBK"/>
          <w:sz w:val="30"/>
          <w:szCs w:val="30"/>
        </w:rPr>
        <w:t>高水平专业群建设和特色人才培养，显著提升服务区域经济社会发展的能力。</w:t>
      </w:r>
    </w:p>
    <w:p w14:paraId="700F9E1C">
      <w:pPr>
        <w:ind w:firstLine="600" w:firstLineChars="200"/>
        <w:rPr>
          <w:rFonts w:hint="eastAsia" w:ascii="方正楷体_GBK" w:hAnsi="方正楷体_GBK" w:eastAsia="方正楷体_GBK" w:cs="方正楷体_GBK"/>
          <w:b w:val="0"/>
          <w:bCs w:val="0"/>
          <w:sz w:val="30"/>
          <w:szCs w:val="30"/>
        </w:rPr>
      </w:pPr>
      <w:r>
        <w:rPr>
          <w:rFonts w:hint="eastAsia" w:ascii="方正楷体_GBK" w:hAnsi="方正楷体_GBK" w:eastAsia="方正楷体_GBK" w:cs="方正楷体_GBK"/>
          <w:b w:val="0"/>
          <w:bCs w:val="0"/>
          <w:sz w:val="30"/>
          <w:szCs w:val="30"/>
          <w:lang w:eastAsia="zh-CN"/>
        </w:rPr>
        <w:t>（二）</w:t>
      </w:r>
      <w:r>
        <w:rPr>
          <w:rFonts w:hint="eastAsia" w:ascii="方正楷体_GBK" w:hAnsi="方正楷体_GBK" w:eastAsia="方正楷体_GBK" w:cs="方正楷体_GBK"/>
          <w:b w:val="0"/>
          <w:bCs w:val="0"/>
          <w:sz w:val="30"/>
          <w:szCs w:val="30"/>
        </w:rPr>
        <w:t>具体目标</w:t>
      </w:r>
    </w:p>
    <w:p w14:paraId="2A93797E">
      <w:pPr>
        <w:ind w:firstLine="600" w:firstLineChars="200"/>
        <w:rPr>
          <w:rFonts w:hint="eastAsia" w:ascii="方正仿宋_GBK" w:hAnsi="方正仿宋_GBK" w:eastAsia="方正仿宋_GBK" w:cs="方正仿宋_GBK"/>
          <w:b w:val="0"/>
          <w:bCs w:val="0"/>
          <w:sz w:val="30"/>
          <w:szCs w:val="30"/>
          <w:lang w:val="en-US" w:eastAsia="zh-CN"/>
        </w:rPr>
      </w:pPr>
      <w:r>
        <w:rPr>
          <w:rFonts w:hint="eastAsia" w:ascii="方正仿宋_GBK" w:hAnsi="方正仿宋_GBK" w:eastAsia="方正仿宋_GBK" w:cs="方正仿宋_GBK"/>
          <w:b w:val="0"/>
          <w:bCs w:val="0"/>
          <w:sz w:val="30"/>
          <w:szCs w:val="30"/>
          <w:lang w:val="en-US" w:eastAsia="zh-CN"/>
        </w:rPr>
        <w:t>1.专业带头人</w:t>
      </w:r>
    </w:p>
    <w:p w14:paraId="1BBB71E0">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b w:val="0"/>
          <w:bCs w:val="0"/>
          <w:sz w:val="30"/>
          <w:szCs w:val="30"/>
        </w:rPr>
        <w:t>战略引领：</w:t>
      </w:r>
      <w:r>
        <w:rPr>
          <w:rFonts w:hint="eastAsia" w:ascii="方正仿宋_GBK" w:hAnsi="方正仿宋_GBK" w:eastAsia="方正仿宋_GBK" w:cs="方正仿宋_GBK"/>
          <w:sz w:val="30"/>
          <w:szCs w:val="30"/>
        </w:rPr>
        <w:t>深度理解现代学徒制国家政策、理论前沿和发展趋势，能精准把握产业链、人才链对接点，制定并组织实施本专业现代学徒制发展规划。</w:t>
      </w:r>
    </w:p>
    <w:p w14:paraId="3D853A82">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体系构建：牵头构建基于岗位能力的“工学交替、双师带徒”人才培养方案和课程体系；主导开发体现新知识、新技术、新工艺、新规范的专业教学标准和活页式、工作手册式校本教材/学习资源。</w:t>
      </w:r>
    </w:p>
    <w:p w14:paraId="77C4B855">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校企协同：建立并深化与核心合作企业的战略伙伴关系，主导校企共建育人平台（如教师企业实践站、技能大师工作室）、联合教研机制、评价标准制定等。</w:t>
      </w:r>
    </w:p>
    <w:p w14:paraId="0FBA2F5D">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团队建设：有效指导、培养本专业骨干教师和企业指导教师（师傅），形成结构合理、优势互补、协同育人的“双导师”团队。</w:t>
      </w:r>
    </w:p>
    <w:p w14:paraId="17FF2B91">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b w:val="0"/>
          <w:bCs w:val="0"/>
          <w:sz w:val="30"/>
          <w:szCs w:val="30"/>
        </w:rPr>
        <w:t>模式创新与推广：能总</w:t>
      </w:r>
      <w:r>
        <w:rPr>
          <w:rFonts w:hint="eastAsia" w:ascii="方正仿宋_GBK" w:hAnsi="方正仿宋_GBK" w:eastAsia="方正仿宋_GBK" w:cs="方正仿宋_GBK"/>
          <w:sz w:val="30"/>
          <w:szCs w:val="30"/>
        </w:rPr>
        <w:t>结凝练专业现代学徒制改革经验和模式，具备较强的教学研究、成果培育和示范推广能力。</w:t>
      </w:r>
    </w:p>
    <w:p w14:paraId="6D49B86A">
      <w:pPr>
        <w:numPr>
          <w:ilvl w:val="0"/>
          <w:numId w:val="0"/>
        </w:num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kern w:val="2"/>
          <w:sz w:val="30"/>
          <w:szCs w:val="30"/>
          <w:lang w:val="en-US" w:eastAsia="zh-CN" w:bidi="ar-SA"/>
        </w:rPr>
        <w:t>2.</w:t>
      </w:r>
      <w:r>
        <w:rPr>
          <w:rFonts w:hint="eastAsia" w:ascii="方正仿宋_GBK" w:hAnsi="方正仿宋_GBK" w:eastAsia="方正仿宋_GBK" w:cs="方正仿宋_GBK"/>
          <w:b w:val="0"/>
          <w:bCs w:val="0"/>
          <w:sz w:val="30"/>
          <w:szCs w:val="30"/>
        </w:rPr>
        <w:t>骨干教师</w:t>
      </w:r>
    </w:p>
    <w:p w14:paraId="301EA505">
      <w:pPr>
        <w:numPr>
          <w:ilvl w:val="0"/>
          <w:numId w:val="0"/>
        </w:num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教学实施：精通现代学徒制模式下“学生+学徒”双重身份的教学组织与管理，有效实施项目教学、情境教学、模块化教学等，具备良好的行动导向教学设计与课堂（</w:t>
      </w:r>
      <w:r>
        <w:rPr>
          <w:rFonts w:hint="eastAsia" w:ascii="方正仿宋_GBK" w:hAnsi="方正仿宋_GBK" w:eastAsia="方正仿宋_GBK" w:cs="方正仿宋_GBK"/>
          <w:b w:val="0"/>
          <w:bCs w:val="0"/>
          <w:sz w:val="30"/>
          <w:szCs w:val="30"/>
          <w:lang w:eastAsia="zh-CN"/>
        </w:rPr>
        <w:t>企业</w:t>
      </w:r>
      <w:r>
        <w:rPr>
          <w:rFonts w:hint="eastAsia" w:ascii="方正仿宋_GBK" w:hAnsi="方正仿宋_GBK" w:eastAsia="方正仿宋_GBK" w:cs="方正仿宋_GBK"/>
          <w:b w:val="0"/>
          <w:bCs w:val="0"/>
          <w:sz w:val="30"/>
          <w:szCs w:val="30"/>
        </w:rPr>
        <w:t>）管理能力。</w:t>
      </w:r>
    </w:p>
    <w:p w14:paraId="29460AE8">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实践指导：具备扎实的专业核心岗位技能，能胜任在企业真实生产环境下的学徒现场教学与技能指导任务，具备解决实际技术问题的能力。</w:t>
      </w:r>
    </w:p>
    <w:p w14:paraId="68B0E9C1">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课程开发：深度参与基于典型工作任务的工作过程系统化课程开发、教学资源建设及教学改革项目。</w:t>
      </w:r>
    </w:p>
    <w:p w14:paraId="6A2EA56B">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协作育人：密切配合企业师傅，做好学徒在企业学习期间的沟通协调、思想引导、学习指导和安全管理。</w:t>
      </w:r>
    </w:p>
    <w:p w14:paraId="683ACB44">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反思提升：具备持续学习新知识、新技术和先进职教理念的能力，积极进行教学反思与改革实践。</w:t>
      </w:r>
    </w:p>
    <w:p w14:paraId="5364498D">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00" w:firstLineChars="200"/>
        <w:jc w:val="both"/>
        <w:textAlignment w:val="baseline"/>
        <w:outlineLvl w:val="0"/>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三、培养对象</w:t>
      </w:r>
    </w:p>
    <w:p w14:paraId="022376DE">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承担或拟承担学院“现代学徒制”试点专业的专业带头人。</w:t>
      </w:r>
    </w:p>
    <w:p w14:paraId="4B751701">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承担或拟承担“现代学徒制”试点专业核心专业课程教学任务、参与学徒岗位教学指导的专任教师</w:t>
      </w:r>
      <w:r>
        <w:rPr>
          <w:rFonts w:hint="eastAsia" w:ascii="方正仿宋_GBK" w:hAnsi="方正仿宋_GBK" w:eastAsia="方正仿宋_GBK" w:cs="方正仿宋_GBK"/>
          <w:sz w:val="30"/>
          <w:szCs w:val="30"/>
          <w:lang w:eastAsia="zh-CN"/>
        </w:rPr>
        <w:t>、兼课教师</w:t>
      </w:r>
      <w:r>
        <w:rPr>
          <w:rFonts w:hint="eastAsia" w:ascii="方正仿宋_GBK" w:hAnsi="方正仿宋_GBK" w:eastAsia="方正仿宋_GBK" w:cs="方正仿宋_GBK"/>
          <w:sz w:val="30"/>
          <w:szCs w:val="30"/>
        </w:rPr>
        <w:t>。</w:t>
      </w:r>
    </w:p>
    <w:p w14:paraId="3A85858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00" w:firstLineChars="200"/>
        <w:jc w:val="both"/>
        <w:textAlignment w:val="baseline"/>
        <w:outlineLvl w:val="0"/>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四、培养内容与方式</w:t>
      </w:r>
    </w:p>
    <w:p w14:paraId="15A72A22">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培养采取集中研修、岗位实践、项目驱动、导师指导、经验交流等多种形式，强调实践性、针对性、引领性和协同性。</w:t>
      </w:r>
    </w:p>
    <w:p w14:paraId="55AD1049">
      <w:pPr>
        <w:ind w:firstLine="600" w:firstLineChars="200"/>
        <w:rPr>
          <w:rFonts w:hint="eastAsia" w:ascii="方正仿宋_GBK" w:hAnsi="方正仿宋_GBK" w:eastAsia="方正仿宋_GBK" w:cs="方正仿宋_GBK"/>
          <w:b/>
          <w:bCs/>
          <w:sz w:val="30"/>
          <w:szCs w:val="30"/>
        </w:rPr>
      </w:pPr>
      <w:r>
        <w:rPr>
          <w:rFonts w:hint="eastAsia" w:ascii="方正楷体_GBK" w:hAnsi="方正楷体_GBK" w:eastAsia="方正楷体_GBK" w:cs="方正楷体_GBK"/>
          <w:b w:val="0"/>
          <w:bCs w:val="0"/>
          <w:sz w:val="30"/>
          <w:szCs w:val="30"/>
          <w:lang w:eastAsia="zh-CN"/>
        </w:rPr>
        <w:t>（一）</w:t>
      </w:r>
      <w:r>
        <w:rPr>
          <w:rFonts w:hint="eastAsia" w:ascii="方正楷体_GBK" w:hAnsi="方正楷体_GBK" w:eastAsia="方正楷体_GBK" w:cs="方正楷体_GBK"/>
          <w:b w:val="0"/>
          <w:bCs w:val="0"/>
          <w:sz w:val="30"/>
          <w:szCs w:val="30"/>
        </w:rPr>
        <w:t>集中研修（理论学习与理念提升）</w:t>
      </w:r>
    </w:p>
    <w:p w14:paraId="2B2616FC">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内容：现代学徒制国家政策解读与地方实践；职业教育先进理念；岗位职业能力分析技术；基于工作过程的课程开发方法与教材开发；校企协同育人机制建设；教学设计模式与教学方法创新（行动导向教学）；教学质量诊断与改进；学徒心理辅导与安全教育；国内外先进学徒制案例；科研课题申报与成果凝练方法。</w:t>
      </w:r>
    </w:p>
    <w:p w14:paraId="259C74FF">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形式：校内外专家讲座、专题研讨会、案例教学、示范课观摩分析、赴示范院校考察交流等。</w:t>
      </w:r>
    </w:p>
    <w:p w14:paraId="197CE6D2">
      <w:pPr>
        <w:ind w:firstLine="600" w:firstLineChars="200"/>
        <w:rPr>
          <w:rFonts w:hint="eastAsia" w:ascii="方正楷体_GBK" w:hAnsi="方正楷体_GBK" w:eastAsia="方正楷体_GBK" w:cs="方正楷体_GBK"/>
          <w:b w:val="0"/>
          <w:bCs w:val="0"/>
          <w:sz w:val="30"/>
          <w:szCs w:val="30"/>
        </w:rPr>
      </w:pPr>
      <w:r>
        <w:rPr>
          <w:rFonts w:hint="eastAsia" w:ascii="方正楷体_GBK" w:hAnsi="方正楷体_GBK" w:eastAsia="方正楷体_GBK" w:cs="方正楷体_GBK"/>
          <w:b w:val="0"/>
          <w:bCs w:val="0"/>
          <w:sz w:val="30"/>
          <w:szCs w:val="30"/>
          <w:lang w:eastAsia="zh-CN"/>
        </w:rPr>
        <w:t>（二）</w:t>
      </w:r>
      <w:r>
        <w:rPr>
          <w:rFonts w:hint="eastAsia" w:ascii="方正楷体_GBK" w:hAnsi="方正楷体_GBK" w:eastAsia="方正楷体_GBK" w:cs="方正楷体_GBK"/>
          <w:b w:val="0"/>
          <w:bCs w:val="0"/>
          <w:sz w:val="30"/>
          <w:szCs w:val="30"/>
        </w:rPr>
        <w:t>企业深度实践（技能提升与产教融合）</w:t>
      </w:r>
    </w:p>
    <w:p w14:paraId="1FBF5CD8">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内容：企业新设备、新技术、新工艺、新规范；岗位核心技能、操作流程与安全规范；企业真实生产项目或产品全流程；企业管理文化、组织结构、用人标准；</w:t>
      </w:r>
      <w:r>
        <w:rPr>
          <w:rFonts w:hint="eastAsia" w:ascii="方正仿宋_GBK" w:hAnsi="方正仿宋_GBK" w:eastAsia="方正仿宋_GBK" w:cs="方正仿宋_GBK"/>
          <w:b w:val="0"/>
          <w:bCs w:val="0"/>
          <w:sz w:val="30"/>
          <w:szCs w:val="30"/>
          <w:lang w:eastAsia="zh-CN"/>
        </w:rPr>
        <w:t>鼓励</w:t>
      </w:r>
      <w:r>
        <w:rPr>
          <w:rFonts w:hint="eastAsia" w:ascii="方正仿宋_GBK" w:hAnsi="方正仿宋_GBK" w:eastAsia="方正仿宋_GBK" w:cs="方正仿宋_GBK"/>
          <w:b w:val="0"/>
          <w:bCs w:val="0"/>
          <w:sz w:val="30"/>
          <w:szCs w:val="30"/>
        </w:rPr>
        <w:t>参与企业技术研发或技改项目。</w:t>
      </w:r>
    </w:p>
    <w:p w14:paraId="6F50345F">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形式：深入企业（每年累计不少于1个月），参与企业生产管理、技术研发和人才培养体系设计等决策层面工作，建立战略合作。</w:t>
      </w:r>
    </w:p>
    <w:p w14:paraId="5F75E2A0">
      <w:pPr>
        <w:ind w:firstLine="600" w:firstLineChars="200"/>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实施</w:t>
      </w:r>
      <w:r>
        <w:rPr>
          <w:rFonts w:hint="eastAsia" w:ascii="方正仿宋_GBK" w:hAnsi="方正仿宋_GBK" w:eastAsia="方正仿宋_GBK" w:cs="方正仿宋_GBK"/>
          <w:b w:val="0"/>
          <w:bCs w:val="0"/>
          <w:sz w:val="30"/>
          <w:szCs w:val="30"/>
          <w:lang w:eastAsia="zh-CN"/>
        </w:rPr>
        <w:t>：参与</w:t>
      </w:r>
      <w:r>
        <w:rPr>
          <w:rFonts w:hint="eastAsia" w:ascii="方正仿宋_GBK" w:hAnsi="方正仿宋_GBK" w:eastAsia="方正仿宋_GBK" w:cs="方正仿宋_GBK"/>
          <w:b w:val="0"/>
          <w:bCs w:val="0"/>
          <w:sz w:val="30"/>
          <w:szCs w:val="30"/>
        </w:rPr>
        <w:t>“企业岗位实训”（每年累计不少于2个月），必须达到能独立、熟练操作关键岗位设备的技能水平。鼓励考取相关的行业权威证书。担任“企业兼课教师”。</w:t>
      </w:r>
    </w:p>
    <w:p w14:paraId="0D50593A">
      <w:pPr>
        <w:ind w:firstLine="600" w:firstLineChars="200"/>
        <w:rPr>
          <w:rFonts w:hint="eastAsia" w:ascii="方正仿宋_GBK" w:hAnsi="方正仿宋_GBK" w:eastAsia="方正仿宋_GBK" w:cs="方正仿宋_GBK"/>
          <w:b/>
          <w:bCs/>
          <w:sz w:val="30"/>
          <w:szCs w:val="30"/>
        </w:rPr>
      </w:pPr>
      <w:r>
        <w:rPr>
          <w:rFonts w:hint="eastAsia" w:ascii="方正楷体_GBK" w:hAnsi="方正楷体_GBK" w:eastAsia="方正楷体_GBK" w:cs="方正楷体_GBK"/>
          <w:b w:val="0"/>
          <w:bCs w:val="0"/>
          <w:sz w:val="30"/>
          <w:szCs w:val="30"/>
          <w:lang w:eastAsia="zh-CN"/>
        </w:rPr>
        <w:t>（三）</w:t>
      </w:r>
      <w:r>
        <w:rPr>
          <w:rFonts w:hint="eastAsia" w:ascii="方正楷体_GBK" w:hAnsi="方正楷体_GBK" w:eastAsia="方正楷体_GBK" w:cs="方正楷体_GBK"/>
          <w:b w:val="0"/>
          <w:bCs w:val="0"/>
          <w:sz w:val="30"/>
          <w:szCs w:val="30"/>
        </w:rPr>
        <w:t>项目驱动（实战能力提升）</w:t>
      </w:r>
    </w:p>
    <w:p w14:paraId="1CBFDAB1">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专业带头人</w:t>
      </w:r>
      <w:r>
        <w:rPr>
          <w:rFonts w:hint="eastAsia" w:ascii="方正仿宋_GBK" w:hAnsi="方正仿宋_GBK" w:eastAsia="方正仿宋_GBK" w:cs="方正仿宋_GBK"/>
          <w:sz w:val="30"/>
          <w:szCs w:val="30"/>
        </w:rPr>
        <w:t>牵头组织（或核心参与）现代学徒制人才培养方案的修订论证；主持1项以上市级及以上相关教学改革或科研项目；主持开发至少1门体现学徒制特色的项目化课程或校本教材/活页式手册；组织开展本专业校企联合教研活动。</w:t>
      </w:r>
    </w:p>
    <w:p w14:paraId="0E2B322F">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骨干教师</w:t>
      </w:r>
      <w:r>
        <w:rPr>
          <w:rFonts w:hint="eastAsia" w:ascii="方正仿宋_GBK" w:hAnsi="方正仿宋_GBK" w:eastAsia="方正仿宋_GBK" w:cs="方正仿宋_GBK"/>
          <w:sz w:val="30"/>
          <w:szCs w:val="30"/>
        </w:rPr>
        <w:t>作为主要成员深度参与核心课程的项目化教学设计与实施；参与开发课程资源和实践教学指导书；主持或参与校级教学改革项目；承担1次以上面向校内外教师的现代学徒制教学展示课/公开课。</w:t>
      </w:r>
    </w:p>
    <w:p w14:paraId="4D956E86">
      <w:pPr>
        <w:ind w:firstLine="600" w:firstLineChars="200"/>
        <w:rPr>
          <w:rFonts w:hint="eastAsia" w:ascii="方正楷体_GBK" w:hAnsi="方正楷体_GBK" w:eastAsia="方正楷体_GBK" w:cs="方正楷体_GBK"/>
          <w:b w:val="0"/>
          <w:bCs w:val="0"/>
          <w:sz w:val="30"/>
          <w:szCs w:val="30"/>
        </w:rPr>
      </w:pPr>
      <w:r>
        <w:rPr>
          <w:rFonts w:hint="eastAsia" w:ascii="方正楷体_GBK" w:hAnsi="方正楷体_GBK" w:eastAsia="方正楷体_GBK" w:cs="方正楷体_GBK"/>
          <w:b w:val="0"/>
          <w:bCs w:val="0"/>
          <w:sz w:val="30"/>
          <w:szCs w:val="30"/>
          <w:lang w:eastAsia="zh-CN"/>
        </w:rPr>
        <w:t>（四）</w:t>
      </w:r>
      <w:r>
        <w:rPr>
          <w:rFonts w:hint="eastAsia" w:ascii="方正楷体_GBK" w:hAnsi="方正楷体_GBK" w:eastAsia="方正楷体_GBK" w:cs="方正楷体_GBK"/>
          <w:b w:val="0"/>
          <w:bCs w:val="0"/>
          <w:sz w:val="30"/>
          <w:szCs w:val="30"/>
        </w:rPr>
        <w:t>成果总结与交流分享（辐射引领）</w:t>
      </w:r>
    </w:p>
    <w:p w14:paraId="0E1F189E">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1.</w:t>
      </w:r>
      <w:r>
        <w:rPr>
          <w:rFonts w:hint="eastAsia" w:ascii="方正仿宋_GBK" w:hAnsi="方正仿宋_GBK" w:eastAsia="方正仿宋_GBK" w:cs="方正仿宋_GBK"/>
          <w:sz w:val="30"/>
          <w:szCs w:val="30"/>
        </w:rPr>
        <w:t>定期组织“现代学徒制专业建设”校内交流会或工作坊。</w:t>
      </w:r>
    </w:p>
    <w:p w14:paraId="464F3AC6">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2.</w:t>
      </w:r>
      <w:r>
        <w:rPr>
          <w:rFonts w:hint="eastAsia" w:ascii="方正仿宋_GBK" w:hAnsi="方正仿宋_GBK" w:eastAsia="方正仿宋_GBK" w:cs="方正仿宋_GBK"/>
          <w:sz w:val="30"/>
          <w:szCs w:val="30"/>
        </w:rPr>
        <w:t>鼓励在</w:t>
      </w:r>
      <w:r>
        <w:rPr>
          <w:rFonts w:hint="eastAsia" w:ascii="方正仿宋_GBK" w:hAnsi="方正仿宋_GBK" w:eastAsia="方正仿宋_GBK" w:cs="方正仿宋_GBK"/>
          <w:sz w:val="30"/>
          <w:szCs w:val="30"/>
          <w:lang w:eastAsia="zh-CN"/>
        </w:rPr>
        <w:t>专业</w:t>
      </w:r>
      <w:r>
        <w:rPr>
          <w:rFonts w:hint="eastAsia" w:ascii="方正仿宋_GBK" w:hAnsi="方正仿宋_GBK" w:eastAsia="方正仿宋_GBK" w:cs="方正仿宋_GBK"/>
          <w:sz w:val="30"/>
          <w:szCs w:val="30"/>
        </w:rPr>
        <w:t>期刊发表相关研究论文或在省级以上会议分享经验。</w:t>
      </w:r>
    </w:p>
    <w:p w14:paraId="12014285">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3.</w:t>
      </w:r>
      <w:r>
        <w:rPr>
          <w:rFonts w:hint="eastAsia" w:ascii="方正仿宋_GBK" w:hAnsi="方正仿宋_GBK" w:eastAsia="方正仿宋_GBK" w:cs="方正仿宋_GBK"/>
          <w:sz w:val="30"/>
          <w:szCs w:val="30"/>
        </w:rPr>
        <w:t>组织编写本专业现代学徒制典型案例。</w:t>
      </w:r>
    </w:p>
    <w:p w14:paraId="112C5668">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4.</w:t>
      </w:r>
      <w:r>
        <w:rPr>
          <w:rFonts w:hint="eastAsia" w:ascii="方正仿宋_GBK" w:hAnsi="方正仿宋_GBK" w:eastAsia="方正仿宋_GBK" w:cs="方正仿宋_GBK"/>
          <w:sz w:val="30"/>
          <w:szCs w:val="30"/>
        </w:rPr>
        <w:t>面向校内教师进行培训辅导。</w:t>
      </w:r>
    </w:p>
    <w:p w14:paraId="242C9A43">
      <w:pPr>
        <w:ind w:firstLine="600" w:firstLineChars="200"/>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lang w:eastAsia="zh-CN"/>
        </w:rPr>
        <w:t>五、</w:t>
      </w:r>
      <w:r>
        <w:rPr>
          <w:rFonts w:hint="eastAsia" w:ascii="方正黑体_GBK" w:hAnsi="方正黑体_GBK" w:eastAsia="方正黑体_GBK" w:cs="方正黑体_GBK"/>
          <w:sz w:val="30"/>
          <w:szCs w:val="30"/>
        </w:rPr>
        <w:t>保障措施</w:t>
      </w:r>
    </w:p>
    <w:p w14:paraId="6DBAE46F">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1.组织保障：成立</w:t>
      </w:r>
      <w:r>
        <w:rPr>
          <w:rFonts w:hint="eastAsia" w:ascii="方正仿宋_GBK" w:hAnsi="方正仿宋_GBK" w:eastAsia="方正仿宋_GBK" w:cs="方正仿宋_GBK"/>
          <w:sz w:val="30"/>
          <w:szCs w:val="30"/>
          <w:lang w:eastAsia="zh-CN"/>
        </w:rPr>
        <w:t>由</w:t>
      </w:r>
      <w:r>
        <w:rPr>
          <w:rFonts w:hint="eastAsia" w:ascii="方正仿宋_GBK" w:hAnsi="方正仿宋_GBK" w:eastAsia="方正仿宋_GBK" w:cs="方正仿宋_GBK"/>
          <w:sz w:val="30"/>
          <w:szCs w:val="30"/>
        </w:rPr>
        <w:t>主管教学副</w:t>
      </w:r>
      <w:r>
        <w:rPr>
          <w:rFonts w:hint="eastAsia" w:ascii="方正仿宋_GBK" w:hAnsi="方正仿宋_GBK" w:eastAsia="方正仿宋_GBK" w:cs="方正仿宋_GBK"/>
          <w:sz w:val="30"/>
          <w:szCs w:val="30"/>
          <w:lang w:eastAsia="zh-CN"/>
        </w:rPr>
        <w:t>校长</w:t>
      </w:r>
      <w:r>
        <w:rPr>
          <w:rFonts w:hint="eastAsia" w:ascii="方正仿宋_GBK" w:hAnsi="方正仿宋_GBK" w:eastAsia="方正仿宋_GBK" w:cs="方正仿宋_GBK"/>
          <w:sz w:val="30"/>
          <w:szCs w:val="30"/>
        </w:rPr>
        <w:t>任组长，教务处、</w:t>
      </w:r>
      <w:r>
        <w:rPr>
          <w:rFonts w:hint="eastAsia" w:ascii="方正仿宋_GBK" w:hAnsi="方正仿宋_GBK" w:eastAsia="方正仿宋_GBK" w:cs="方正仿宋_GBK"/>
          <w:sz w:val="30"/>
          <w:szCs w:val="30"/>
          <w:lang w:eastAsia="zh-CN"/>
        </w:rPr>
        <w:t>组织人事部</w:t>
      </w:r>
      <w:r>
        <w:rPr>
          <w:rFonts w:hint="eastAsia" w:ascii="方正仿宋_GBK" w:hAnsi="方正仿宋_GBK" w:eastAsia="方正仿宋_GBK" w:cs="方正仿宋_GBK"/>
          <w:sz w:val="30"/>
          <w:szCs w:val="30"/>
        </w:rPr>
        <w:t>、相关二级学院负责人、合作企业代表共同参与的“现代学徒制师资培养工作领导小组”，负责统筹规划、政策制定、资源协调与考核监督。</w:t>
      </w:r>
    </w:p>
    <w:p w14:paraId="75E1FB3A">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2.经费保障：设立专项经费，保障企业实践期间必要的差旅费、食宿补贴；企业导师指导费；培训、考察、教研活动经费；优秀成果奖励等。探索建立多元投入机制。</w:t>
      </w:r>
    </w:p>
    <w:p w14:paraId="1A8EB62E">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3</w:t>
      </w:r>
      <w:r>
        <w:rPr>
          <w:rFonts w:hint="eastAsia" w:ascii="方正仿宋_GBK" w:hAnsi="方正仿宋_GBK" w:eastAsia="方正仿宋_GBK" w:cs="方正仿宋_GBK"/>
          <w:sz w:val="30"/>
          <w:szCs w:val="30"/>
        </w:rPr>
        <w:t>.激励保障：在职称评审、职务晋升中，向优秀的</w:t>
      </w:r>
      <w:r>
        <w:rPr>
          <w:rFonts w:hint="eastAsia" w:ascii="方正仿宋_GBK" w:hAnsi="方正仿宋_GBK" w:eastAsia="方正仿宋_GBK" w:cs="方正仿宋_GBK"/>
          <w:sz w:val="30"/>
          <w:szCs w:val="30"/>
          <w:lang w:eastAsia="zh-CN"/>
        </w:rPr>
        <w:t>现代学徒制专业带头人和骨干教师</w:t>
      </w:r>
      <w:r>
        <w:rPr>
          <w:rFonts w:hint="eastAsia" w:ascii="方正仿宋_GBK" w:hAnsi="方正仿宋_GBK" w:eastAsia="方正仿宋_GBK" w:cs="方正仿宋_GBK"/>
          <w:sz w:val="30"/>
          <w:szCs w:val="30"/>
        </w:rPr>
        <w:t>倾斜。设立校级“现代学徒制教学名师”、“校企合作育人贡献奖”等荣誉。优先支持其参加高水平培训、国际交流与合作项目。</w:t>
      </w:r>
    </w:p>
    <w:p w14:paraId="4E4867B9">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4</w:t>
      </w:r>
      <w:r>
        <w:rPr>
          <w:rFonts w:hint="eastAsia" w:ascii="方正仿宋_GBK" w:hAnsi="方正仿宋_GBK" w:eastAsia="方正仿宋_GBK" w:cs="方正仿宋_GBK"/>
          <w:sz w:val="30"/>
          <w:szCs w:val="30"/>
        </w:rPr>
        <w:t>.师资保障：聘请职教专家、高校学者、行业大师担任顾问或客座教授。甄选并培训高水平的企业技术人员担任稳定、合格的企业导师（建立企业导师库，动态管理）。鼓励校内资深</w:t>
      </w:r>
      <w:r>
        <w:rPr>
          <w:rFonts w:hint="eastAsia" w:ascii="方正仿宋_GBK" w:hAnsi="方正仿宋_GBK" w:eastAsia="方正仿宋_GBK" w:cs="方正仿宋_GBK"/>
          <w:sz w:val="30"/>
          <w:szCs w:val="30"/>
          <w:lang w:eastAsia="zh-CN"/>
        </w:rPr>
        <w:t>专业带头人</w:t>
      </w:r>
      <w:r>
        <w:rPr>
          <w:rFonts w:hint="eastAsia" w:ascii="方正仿宋_GBK" w:hAnsi="方正仿宋_GBK" w:eastAsia="方正仿宋_GBK" w:cs="方正仿宋_GBK"/>
          <w:sz w:val="30"/>
          <w:szCs w:val="30"/>
        </w:rPr>
        <w:t>对</w:t>
      </w:r>
      <w:r>
        <w:rPr>
          <w:rFonts w:hint="eastAsia" w:ascii="方正仿宋_GBK" w:hAnsi="方正仿宋_GBK" w:eastAsia="方正仿宋_GBK" w:cs="方正仿宋_GBK"/>
          <w:sz w:val="30"/>
          <w:szCs w:val="30"/>
          <w:lang w:eastAsia="zh-CN"/>
        </w:rPr>
        <w:t>骨干教师</w:t>
      </w:r>
      <w:r>
        <w:rPr>
          <w:rFonts w:hint="eastAsia" w:ascii="方正仿宋_GBK" w:hAnsi="方正仿宋_GBK" w:eastAsia="方正仿宋_GBK" w:cs="方正仿宋_GBK"/>
          <w:sz w:val="30"/>
          <w:szCs w:val="30"/>
        </w:rPr>
        <w:t>进行“传帮带”。</w:t>
      </w:r>
    </w:p>
    <w:p w14:paraId="291D3C75">
      <w:pPr>
        <w:ind w:firstLine="600" w:firstLineChars="200"/>
        <w:rPr>
          <w:rFonts w:hint="eastAsia" w:ascii="方正黑体_GBK" w:hAnsi="方正黑体_GBK" w:eastAsia="方正黑体_GBK" w:cs="方正黑体_GBK"/>
          <w:sz w:val="30"/>
          <w:szCs w:val="30"/>
          <w:lang w:eastAsia="zh-CN"/>
        </w:rPr>
      </w:pPr>
      <w:r>
        <w:rPr>
          <w:rFonts w:hint="eastAsia" w:ascii="方正黑体_GBK" w:hAnsi="方正黑体_GBK" w:eastAsia="方正黑体_GBK" w:cs="方正黑体_GBK"/>
          <w:sz w:val="30"/>
          <w:szCs w:val="30"/>
          <w:lang w:eastAsia="zh-CN"/>
        </w:rPr>
        <w:t>六、动态调整</w:t>
      </w:r>
    </w:p>
    <w:p w14:paraId="0B60A6B3">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本方案在执行过程中，根据国家政策、区域产业、</w:t>
      </w:r>
      <w:r>
        <w:rPr>
          <w:rFonts w:hint="eastAsia" w:ascii="方正仿宋_GBK" w:hAnsi="方正仿宋_GBK" w:eastAsia="方正仿宋_GBK" w:cs="方正仿宋_GBK"/>
          <w:sz w:val="30"/>
          <w:szCs w:val="30"/>
          <w:lang w:eastAsia="zh-CN"/>
        </w:rPr>
        <w:t>学校</w:t>
      </w:r>
      <w:r>
        <w:rPr>
          <w:rFonts w:hint="eastAsia" w:ascii="方正仿宋_GBK" w:hAnsi="方正仿宋_GBK" w:eastAsia="方正仿宋_GBK" w:cs="方正仿宋_GBK"/>
          <w:sz w:val="30"/>
          <w:szCs w:val="30"/>
        </w:rPr>
        <w:t>发展以及试点专业的具体情况，适时进行修订和完善。</w:t>
      </w:r>
    </w:p>
    <w:p w14:paraId="5F36C598">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00" w:firstLineChars="200"/>
        <w:jc w:val="left"/>
        <w:textAlignment w:val="baseline"/>
        <w:rPr>
          <w:rFonts w:hint="eastAsia" w:ascii="方正仿宋_GBK" w:hAnsi="方正仿宋_GBK" w:eastAsia="方正仿宋_GBK" w:cs="方正仿宋_GBK"/>
          <w:b w:val="0"/>
          <w:bCs w:val="0"/>
          <w:color w:val="000000"/>
          <w:kern w:val="0"/>
          <w:sz w:val="30"/>
          <w:szCs w:val="30"/>
          <w:lang w:bidi="ar-SA"/>
        </w:rPr>
      </w:pPr>
    </w:p>
    <w:p w14:paraId="11183CC5">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40" w:firstLineChars="200"/>
        <w:jc w:val="left"/>
        <w:textAlignment w:val="baseline"/>
        <w:rPr>
          <w:rFonts w:hint="eastAsia" w:ascii="仿宋" w:hAnsi="仿宋" w:eastAsia="仿宋" w:cs="仿宋"/>
          <w:bCs/>
          <w:color w:val="000000"/>
          <w:kern w:val="0"/>
          <w:sz w:val="32"/>
          <w:szCs w:val="32"/>
          <w:lang w:eastAsia="zh-CN" w:bidi="ar-SA"/>
        </w:rPr>
      </w:pPr>
    </w:p>
    <w:p w14:paraId="4812D569">
      <w:pPr>
        <w:tabs>
          <w:tab w:val="left" w:pos="729"/>
        </w:tabs>
        <w:jc w:val="center"/>
        <w:rPr>
          <w:rFonts w:hint="eastAsia" w:ascii="黑体" w:hAnsi="黑体" w:eastAsia="黑体" w:cs="黑体"/>
          <w:b w:val="0"/>
          <w:bCs/>
          <w:sz w:val="48"/>
          <w:szCs w:val="48"/>
          <w:lang w:val="en-US" w:eastAsia="zh-CN"/>
        </w:rPr>
        <w:sectPr>
          <w:pgSz w:w="11906" w:h="16838"/>
          <w:pgMar w:top="1440" w:right="1797" w:bottom="1440" w:left="1797" w:header="851" w:footer="992" w:gutter="0"/>
          <w:cols w:space="720" w:num="1"/>
          <w:docGrid w:type="lines" w:linePitch="312" w:charSpace="0"/>
        </w:sectPr>
      </w:pPr>
    </w:p>
    <w:p w14:paraId="56E382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_GBK" w:hAnsi="方正小标宋_GBK" w:eastAsia="方正小标宋_GBK" w:cs="方正小标宋_GBK"/>
          <w:b w:val="0"/>
          <w:bCs w:val="0"/>
          <w:color w:val="333333"/>
          <w:kern w:val="0"/>
          <w:sz w:val="36"/>
          <w:szCs w:val="36"/>
          <w:lang w:val="en-US" w:eastAsia="zh-CN"/>
        </w:rPr>
      </w:pPr>
      <w:r>
        <w:rPr>
          <w:rFonts w:hint="eastAsia" w:ascii="方正小标宋_GBK" w:hAnsi="方正小标宋_GBK" w:eastAsia="方正小标宋_GBK" w:cs="方正小标宋_GBK"/>
          <w:b w:val="0"/>
          <w:bCs w:val="0"/>
          <w:color w:val="333333"/>
          <w:kern w:val="0"/>
          <w:sz w:val="36"/>
          <w:szCs w:val="36"/>
          <w:lang w:val="en-US" w:eastAsia="zh-CN"/>
        </w:rPr>
        <w:t>大兴安岭职业学院</w:t>
      </w:r>
    </w:p>
    <w:p w14:paraId="121007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_GBK" w:hAnsi="方正小标宋_GBK" w:eastAsia="方正小标宋_GBK" w:cs="方正小标宋_GBK"/>
          <w:b w:val="0"/>
          <w:bCs w:val="0"/>
          <w:color w:val="333333"/>
          <w:kern w:val="0"/>
          <w:sz w:val="36"/>
          <w:szCs w:val="36"/>
        </w:rPr>
      </w:pPr>
      <w:r>
        <w:rPr>
          <w:rFonts w:hint="eastAsia" w:ascii="方正小标宋_GBK" w:hAnsi="方正小标宋_GBK" w:eastAsia="方正小标宋_GBK" w:cs="方正小标宋_GBK"/>
          <w:b w:val="0"/>
          <w:bCs w:val="0"/>
          <w:color w:val="333333"/>
          <w:kern w:val="0"/>
          <w:sz w:val="36"/>
          <w:szCs w:val="36"/>
        </w:rPr>
        <w:t>现代学徒制双导师教学团队建设方案</w:t>
      </w:r>
    </w:p>
    <w:p w14:paraId="4291C0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楷体_GBK" w:hAnsi="方正楷体_GBK" w:eastAsia="方正楷体_GBK" w:cs="方正楷体_GBK"/>
          <w:b w:val="0"/>
          <w:bCs w:val="0"/>
          <w:color w:val="333333"/>
          <w:kern w:val="0"/>
          <w:sz w:val="30"/>
          <w:szCs w:val="30"/>
          <w:lang w:eastAsia="zh-CN"/>
        </w:rPr>
      </w:pPr>
      <w:r>
        <w:rPr>
          <w:rFonts w:hint="eastAsia" w:ascii="方正楷体_GBK" w:hAnsi="方正楷体_GBK" w:eastAsia="方正楷体_GBK" w:cs="方正楷体_GBK"/>
          <w:b w:val="0"/>
          <w:bCs w:val="0"/>
          <w:color w:val="333333"/>
          <w:kern w:val="0"/>
          <w:sz w:val="30"/>
          <w:szCs w:val="30"/>
          <w:lang w:eastAsia="zh-CN"/>
        </w:rPr>
        <w:t>（</w:t>
      </w:r>
      <w:r>
        <w:rPr>
          <w:rFonts w:hint="eastAsia" w:ascii="方正楷体_GBK" w:hAnsi="方正楷体_GBK" w:eastAsia="方正楷体_GBK" w:cs="方正楷体_GBK"/>
          <w:b w:val="0"/>
          <w:bCs w:val="0"/>
          <w:color w:val="333333"/>
          <w:kern w:val="0"/>
          <w:sz w:val="30"/>
          <w:szCs w:val="30"/>
          <w:lang w:val="en-US" w:eastAsia="zh-CN"/>
        </w:rPr>
        <w:t>2025年5月</w:t>
      </w:r>
      <w:r>
        <w:rPr>
          <w:rFonts w:hint="eastAsia" w:ascii="方正楷体_GBK" w:hAnsi="方正楷体_GBK" w:eastAsia="方正楷体_GBK" w:cs="方正楷体_GBK"/>
          <w:b w:val="0"/>
          <w:bCs w:val="0"/>
          <w:color w:val="333333"/>
          <w:kern w:val="0"/>
          <w:sz w:val="30"/>
          <w:szCs w:val="30"/>
          <w:lang w:eastAsia="zh-CN"/>
        </w:rPr>
        <w:t>）</w:t>
      </w:r>
    </w:p>
    <w:p w14:paraId="4C3EE761">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lang w:eastAsia="zh-CN"/>
        </w:rPr>
      </w:pPr>
      <w:r>
        <w:rPr>
          <w:rFonts w:hint="eastAsia" w:ascii="方正仿宋_GBK" w:hAnsi="方正仿宋_GBK" w:eastAsia="方正仿宋_GBK" w:cs="方正仿宋_GBK"/>
          <w:color w:val="333333"/>
          <w:kern w:val="0"/>
          <w:sz w:val="30"/>
          <w:szCs w:val="30"/>
          <w:lang w:bidi="ar-SA"/>
        </w:rPr>
        <w:t>为强化学院现代学徒制高质量双导师队伍建设，依据《黑龙江省教育厅关于开展职业教育现代学徒制试点工作的实施意见》文件精神及相关要求，现制定本方案。</w:t>
      </w:r>
    </w:p>
    <w:p w14:paraId="17FD3D03">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一、指导思想</w:t>
      </w:r>
    </w:p>
    <w:p w14:paraId="298D12C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lang w:eastAsia="zh-CN" w:bidi="ar-SA"/>
        </w:rPr>
      </w:pPr>
      <w:r>
        <w:rPr>
          <w:rFonts w:hint="eastAsia" w:ascii="方正仿宋_GBK" w:hAnsi="方正仿宋_GBK" w:eastAsia="方正仿宋_GBK" w:cs="方正仿宋_GBK"/>
          <w:color w:val="333333"/>
          <w:kern w:val="0"/>
          <w:sz w:val="30"/>
          <w:szCs w:val="30"/>
          <w:lang w:bidi="ar-SA"/>
        </w:rPr>
        <w:t>以培育兼具精湛技艺与工匠精神的高素质复合型人才为战略基点，以构建校企双元联动、责任共担、协同发展的长效运行机制为立足点，通过落地师资互聘共用、人才双向挂职交流、联合技术攻关与专业共建等创新举措，筑牢校企协同育人体系，全方位打造支撑现代学徒制需求的专兼结合、高水平双师型导师队伍。</w:t>
      </w:r>
    </w:p>
    <w:p w14:paraId="4032DD81">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二、双导师职责</w:t>
      </w:r>
    </w:p>
    <w:p w14:paraId="48A70B9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lang w:eastAsia="zh-CN"/>
        </w:rPr>
      </w:pPr>
      <w:r>
        <w:rPr>
          <w:rFonts w:hint="eastAsia" w:ascii="方正仿宋_GBK" w:hAnsi="方正仿宋_GBK" w:eastAsia="方正仿宋_GBK" w:cs="方正仿宋_GBK"/>
          <w:color w:val="333333"/>
          <w:kern w:val="0"/>
          <w:sz w:val="30"/>
          <w:szCs w:val="30"/>
          <w:lang w:bidi="ar-SA"/>
        </w:rPr>
        <w:t>双导师特指承担现代学徒制教育教学与管理工作的职业院校专任教师及企业中高级技术人员。该制度是实现现代学徒制人才培养目标的关键机制。</w:t>
      </w:r>
    </w:p>
    <w:p w14:paraId="52EF76C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rPr>
        <w:t>（一）企业导师</w:t>
      </w:r>
    </w:p>
    <w:p w14:paraId="1D068249">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1.协同学校导师按照人才培养方案要求，完成学徒（学生）课程设计、课程体系构建、课程开发和教材建设等工作，依据岗位课程标准实施教学；负责学徒（学生）的岗位技能课程教学和拓展课程教学工作。</w:t>
      </w:r>
    </w:p>
    <w:p w14:paraId="77134968">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2.负责学徒（学生）职业道德、职业行为等养成教育，向学徒（学生）传授岗位实战经验，传承企业文化。</w:t>
      </w:r>
    </w:p>
    <w:p w14:paraId="0867B73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3.按照要求完成对学徒（学生）在企业学徒期间的岗位课程考试、技术技能考核和成绩评定工作，及时反馈学徒（学生）课程完成效果、工作状况和相关调查数据。</w:t>
      </w:r>
    </w:p>
    <w:p w14:paraId="759E48F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4.开展课程与教学研究、技术研发、产品攻坚、教学经验梳理及成果总结工作。</w:t>
      </w:r>
    </w:p>
    <w:p w14:paraId="400B2C04">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5.负责收集和整理学徒（学生）岗位培养期间的教学及日常管理过程性材料，协同学校导师填写人才培养工作状态数据，报现代学徒制信息管理平台。</w:t>
      </w:r>
    </w:p>
    <w:p w14:paraId="74EE7FB4">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rPr>
        <w:t>（二）学校导师</w:t>
      </w:r>
    </w:p>
    <w:p w14:paraId="0A9D6EBD">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1.负责实施学徒（学生）文化课程和专业课程的教学和管理工作；在日常教学管理中开展职业道德、职业习惯、文明礼仪等核心素养的教育。督促和管理学徒（学生）遵守校企规章制度。</w:t>
      </w:r>
    </w:p>
    <w:p w14:paraId="147118F3">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2.开发现代学徒制教学课程，实施“课证融通、证岗衔接”的人才培养模式，开发适合岗位职业理论和技术标准的课程。</w:t>
      </w:r>
    </w:p>
    <w:p w14:paraId="7757CFC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3.负责学徒（学生）的日常考核与成绩评定，定期进行阶段性岗位考核，做好综合素质评价工作。</w:t>
      </w:r>
    </w:p>
    <w:p w14:paraId="79FDB0C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4.协同企业导师开展科研、技术研发、产品攻坚工作，帮助企业解决生产中的实际问题。开展现代学徒制的相关课题研究，梳理经验、总结成果。</w:t>
      </w:r>
    </w:p>
    <w:p w14:paraId="5C223AF9">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5.负责收集和整理学徒（学生）岗位培养期间的教学及日常管理过程性材料，包括工作评价手册和论文成果等，及时听取收集学徒（学生）的意见和建议，加强双向交流。协同企业导师填写人才培养工作状态数据，经现代学徒制信息管理平台上报。</w:t>
      </w:r>
    </w:p>
    <w:p w14:paraId="2FB92DA9">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三、双导师遴选与聘任</w:t>
      </w:r>
    </w:p>
    <w:p w14:paraId="0AEE641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rPr>
        <w:t>（一）遴选条件</w:t>
      </w:r>
    </w:p>
    <w:p w14:paraId="5D6DE39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1.企业导师遴选条件</w:t>
      </w:r>
    </w:p>
    <w:p w14:paraId="108137BA">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（1）从事本行业工龄</w:t>
      </w:r>
      <w:r>
        <w:rPr>
          <w:rFonts w:hint="eastAsia" w:ascii="方正仿宋_GBK" w:hAnsi="方正仿宋_GBK" w:eastAsia="方正仿宋_GBK" w:cs="方正仿宋_GBK"/>
          <w:color w:val="333333"/>
          <w:kern w:val="0"/>
          <w:sz w:val="30"/>
          <w:szCs w:val="30"/>
          <w:lang w:val="en-US" w:eastAsia="zh-CN"/>
        </w:rPr>
        <w:t>3</w:t>
      </w:r>
      <w:r>
        <w:rPr>
          <w:rFonts w:hint="eastAsia" w:ascii="方正仿宋_GBK" w:hAnsi="方正仿宋_GBK" w:eastAsia="方正仿宋_GBK" w:cs="方正仿宋_GBK"/>
          <w:color w:val="333333"/>
          <w:kern w:val="0"/>
          <w:sz w:val="30"/>
          <w:szCs w:val="30"/>
        </w:rPr>
        <w:t>年以上且年龄25周岁以上的企业正式员工，原则上具有大专及以上学历或中级及以上职业技术资格等级；</w:t>
      </w:r>
    </w:p>
    <w:p w14:paraId="2C39EFE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（2）具有良好的职业道德和协作意识，工作积极，具有奉献精神，能服从学校和企业的管理，遵守企业和学校的各项教学规章制度；</w:t>
      </w:r>
    </w:p>
    <w:p w14:paraId="2E48064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（3）在行业中有一定的影响力，有较丰富的岗位教学与管理经验，为本企业中高级技术人员。</w:t>
      </w:r>
    </w:p>
    <w:p w14:paraId="20BB5C7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2.学校导师遴选条件</w:t>
      </w:r>
    </w:p>
    <w:p w14:paraId="7860FC5C">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（1）学校的现任教师，工作经历满3年，年龄25-50周岁之间，身心健康，具有大学本科及以上学历或中级及以上专业技术职务，具有相应的职业资格证书。</w:t>
      </w:r>
    </w:p>
    <w:p w14:paraId="71409A5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（2）具有良好的职业道德和协作意识，遵守学校和企业的各项规章制度，积极参与现代学徒制工作，责任心强。</w:t>
      </w:r>
    </w:p>
    <w:p w14:paraId="7A21592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（3）具有企业实践经历，业务基础扎实，熟悉所任教课程涉及的岗位对知识、技能和基本素质的要求。教学水平高且具有一定的课题研究、课程开发与实施能力。</w:t>
      </w:r>
    </w:p>
    <w:p w14:paraId="2BE8850A">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rPr>
        <w:t>（二）聘任程序</w:t>
      </w:r>
    </w:p>
    <w:p w14:paraId="513941A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试点项目单位是双导师聘任主体。</w:t>
      </w:r>
    </w:p>
    <w:p w14:paraId="3EC39B59">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1.校企双方根据人才培养方案，统筹制定双导师聘任计划，根据聘任条件确定双导师人选。组织填写《现代学徒制双导师聘任审批表》，校企双方对导师资格进行审核。</w:t>
      </w:r>
    </w:p>
    <w:p w14:paraId="7A768C6C">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2.对经审核通过的双导师，由校企双方与双导师签定聘任协议，校企双方为新聘任导师颁发聘任证书，聘期三年。期满后对其导师资格进行重新审定。</w:t>
      </w:r>
    </w:p>
    <w:p w14:paraId="24DAF108">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3.所有聘任材料均报学院现代学徒制试点工作领导小组办公室备案。</w:t>
      </w:r>
    </w:p>
    <w:p w14:paraId="28B0D7D5">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四、双导师管理</w:t>
      </w:r>
    </w:p>
    <w:p w14:paraId="26684DF2">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rPr>
        <w:t>（一）管理主体</w:t>
      </w:r>
    </w:p>
    <w:p w14:paraId="20256F6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试点项目单位是双导师管理主体，实行校企互聘共用。</w:t>
      </w:r>
    </w:p>
    <w:p w14:paraId="5548BA72">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rPr>
        <w:t>（二）日常管理</w:t>
      </w:r>
    </w:p>
    <w:p w14:paraId="24C41D0C">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1.双导师督查。校企双方负责监督、检查、考核双导师履行工作职责情况。</w:t>
      </w:r>
    </w:p>
    <w:p w14:paraId="1B3AED2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2.双导师资格终止与取消。凡不履行导师职责，或其它原因不宜继续担任导师职务的，经审核后，终止或取消其导师资格。</w:t>
      </w:r>
    </w:p>
    <w:p w14:paraId="543049D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3.双导师资格中止。由于客观因素影响，导师不能继续履行职责的，由导师向试点项目单位提出申请，经调查核实后，中止其导师资格。客观因素消除后，经校企双方同意可恢复导师资格。</w:t>
      </w:r>
    </w:p>
    <w:p w14:paraId="2084077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4.双导师资源库建设。建立“双导师”人才库，将有一定行业影响力、技术全面、实践经验丰富的企业技术骨干人员及学校优秀专任教师的信息建档，收集入库并动态更新。</w:t>
      </w:r>
    </w:p>
    <w:p w14:paraId="418CA0B5">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五、双导师培养</w:t>
      </w:r>
    </w:p>
    <w:p w14:paraId="40650F2A">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rPr>
        <w:t>（一）培养目标及原则</w:t>
      </w:r>
    </w:p>
    <w:p w14:paraId="006845E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1.培养目标</w:t>
      </w:r>
    </w:p>
    <w:p w14:paraId="573881B2">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培养具有先进职业教育理念，教学科研攻关能力、课程开发与技术实践能力突出，并能适应现代学徒制人才培养教育教学和教育创新基本需求的、稳定的高素质双导师队伍。</w:t>
      </w:r>
    </w:p>
    <w:p w14:paraId="5066496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2.培养原则</w:t>
      </w:r>
    </w:p>
    <w:p w14:paraId="56B52BF5">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校企双方是双导师的培养主体，双导师培养坚持校企“共同培养、互聘共用、双向流动”的原则。</w:t>
      </w:r>
    </w:p>
    <w:p w14:paraId="163E1288">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rPr>
        <w:t>（二）培养措施</w:t>
      </w:r>
    </w:p>
    <w:p w14:paraId="17ACD534">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1.校企共同制定双导师队伍建设整体规划和培养方案，定期组织国内外、省、市专题培训，提升双导师职业素养。</w:t>
      </w:r>
    </w:p>
    <w:p w14:paraId="0F4707AD">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2.学校聘用企业技术骨干作为现代学徒制企业导师，企业聘用学校骨干教师作为技术顾问；学校对聘用的企业技术骨干进行职业教育教学能力培养，企业对学校骨干教师的岗位技能进行培养。学校导师到企业实践每两年原则上不少于6个月。</w:t>
      </w:r>
    </w:p>
    <w:p w14:paraId="3CD88607">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3.校企双方成立双导师工作室，制定双导师工作计划，开展现代学徒制日常教学教研工作。</w:t>
      </w:r>
    </w:p>
    <w:p w14:paraId="50B90754">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六、考核与评价</w:t>
      </w:r>
    </w:p>
    <w:p w14:paraId="47583F94">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（一）校企按照过程性评价与终结性考核相结合的原则联合对双导师实行双主体考核。</w:t>
      </w:r>
    </w:p>
    <w:p w14:paraId="7710947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（二）考核内容包括导师教学业务水平、课程设计与传授能力、学徒（学生）日常管理与职责履行情况、导师工作成效等，考核结果记入双导师业务档案。考核细则由各试点项目单位具体制定并执行。</w:t>
      </w:r>
    </w:p>
    <w:p w14:paraId="2F7C40CD">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（三）</w:t>
      </w:r>
      <w:r>
        <w:rPr>
          <w:rFonts w:hint="eastAsia" w:ascii="方正仿宋_GBK" w:hAnsi="方正仿宋_GBK" w:eastAsia="方正仿宋_GBK" w:cs="方正仿宋_GBK"/>
          <w:color w:val="333333"/>
          <w:kern w:val="0"/>
          <w:sz w:val="30"/>
          <w:szCs w:val="30"/>
          <w:highlight w:val="none"/>
        </w:rPr>
        <w:t>试点项目单位安排相应经费用于双导师课酬、奖励等。</w:t>
      </w:r>
    </w:p>
    <w:p w14:paraId="6E3BA00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（四）将学校导师在企业的实践和服务纳入教师绩效考核并作为晋升专业技术职务的重要依据；将企业导师承担的教学任务和带徒经历纳入企业员工业绩考评并作为晋升技术职务等级评定的重要依据。</w:t>
      </w:r>
    </w:p>
    <w:p w14:paraId="61598435">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（五）对考核不合格的导师，取消其现代学徒制导师资格。</w:t>
      </w:r>
    </w:p>
    <w:p w14:paraId="14D9483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340AA55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3E6FC14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5E61363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0E54B4F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389A8F2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6291F54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57FFCA4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541049A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color w:val="333333"/>
          <w:kern w:val="0"/>
          <w:sz w:val="32"/>
          <w:szCs w:val="32"/>
        </w:rPr>
      </w:pPr>
    </w:p>
    <w:p w14:paraId="60918D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_GBK" w:hAnsi="方正小标宋_GBK" w:eastAsia="方正小标宋_GBK" w:cs="方正小标宋_GBK"/>
          <w:b w:val="0"/>
          <w:bCs w:val="0"/>
          <w:color w:val="333333"/>
          <w:kern w:val="0"/>
          <w:sz w:val="36"/>
          <w:szCs w:val="36"/>
        </w:rPr>
      </w:pPr>
      <w:r>
        <w:rPr>
          <w:rFonts w:hint="eastAsia" w:ascii="方正小标宋_GBK" w:hAnsi="方正小标宋_GBK" w:eastAsia="方正小标宋_GBK" w:cs="方正小标宋_GBK"/>
          <w:b w:val="0"/>
          <w:bCs w:val="0"/>
          <w:color w:val="333333"/>
          <w:kern w:val="0"/>
          <w:sz w:val="36"/>
          <w:szCs w:val="36"/>
          <w:lang w:val="en-US" w:eastAsia="zh-CN"/>
        </w:rPr>
        <w:t>大兴安岭职业学院</w:t>
      </w:r>
      <w:r>
        <w:rPr>
          <w:rFonts w:hint="eastAsia" w:ascii="方正小标宋_GBK" w:hAnsi="方正小标宋_GBK" w:eastAsia="方正小标宋_GBK" w:cs="方正小标宋_GBK"/>
          <w:b w:val="0"/>
          <w:bCs w:val="0"/>
          <w:color w:val="333333"/>
          <w:kern w:val="0"/>
          <w:sz w:val="36"/>
          <w:szCs w:val="36"/>
        </w:rPr>
        <w:t>现代学徒制“双导师”聘用制度</w:t>
      </w:r>
    </w:p>
    <w:p w14:paraId="204F9F3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楷体_GBK" w:hAnsi="方正楷体_GBK" w:eastAsia="方正楷体_GBK" w:cs="方正楷体_GBK"/>
          <w:b w:val="0"/>
          <w:bCs w:val="0"/>
          <w:color w:val="333333"/>
          <w:kern w:val="0"/>
          <w:sz w:val="30"/>
          <w:szCs w:val="30"/>
          <w:lang w:eastAsia="zh-CN"/>
        </w:rPr>
      </w:pPr>
      <w:r>
        <w:rPr>
          <w:rFonts w:hint="eastAsia" w:ascii="方正楷体_GBK" w:hAnsi="方正楷体_GBK" w:eastAsia="方正楷体_GBK" w:cs="方正楷体_GBK"/>
          <w:b w:val="0"/>
          <w:bCs w:val="0"/>
          <w:color w:val="333333"/>
          <w:kern w:val="0"/>
          <w:sz w:val="30"/>
          <w:szCs w:val="30"/>
          <w:lang w:eastAsia="zh-CN"/>
        </w:rPr>
        <w:t>教务处</w:t>
      </w:r>
    </w:p>
    <w:p w14:paraId="4AF2C31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lang w:eastAsia="zh-CN"/>
        </w:rPr>
        <w:t>（</w:t>
      </w:r>
      <w:r>
        <w:rPr>
          <w:rFonts w:hint="eastAsia" w:ascii="方正楷体_GBK" w:hAnsi="方正楷体_GBK" w:eastAsia="方正楷体_GBK" w:cs="方正楷体_GBK"/>
          <w:b w:val="0"/>
          <w:bCs w:val="0"/>
          <w:color w:val="333333"/>
          <w:kern w:val="0"/>
          <w:sz w:val="30"/>
          <w:szCs w:val="30"/>
          <w:lang w:val="en-US" w:eastAsia="zh-CN"/>
        </w:rPr>
        <w:t>2025年5月</w:t>
      </w:r>
      <w:r>
        <w:rPr>
          <w:rFonts w:hint="eastAsia" w:ascii="方正楷体_GBK" w:hAnsi="方正楷体_GBK" w:eastAsia="方正楷体_GBK" w:cs="方正楷体_GBK"/>
          <w:b w:val="0"/>
          <w:bCs w:val="0"/>
          <w:color w:val="333333"/>
          <w:kern w:val="0"/>
          <w:sz w:val="30"/>
          <w:szCs w:val="30"/>
          <w:lang w:eastAsia="zh-CN"/>
        </w:rPr>
        <w:t>）</w:t>
      </w:r>
    </w:p>
    <w:p w14:paraId="2F500E0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lang w:eastAsia="zh-CN"/>
        </w:rPr>
      </w:pPr>
      <w:r>
        <w:rPr>
          <w:rFonts w:hint="eastAsia" w:ascii="方正仿宋_GBK" w:hAnsi="方正仿宋_GBK" w:eastAsia="方正仿宋_GBK" w:cs="方正仿宋_GBK"/>
          <w:color w:val="333333"/>
          <w:kern w:val="0"/>
          <w:sz w:val="30"/>
          <w:szCs w:val="30"/>
          <w:lang w:bidi="ar-SA"/>
        </w:rPr>
        <w:t>为贯彻落实《教育部关于开展现代学徒制试点工作的意见》（教职成〔2014〕9号）纲领性文件精神，切实强化</w:t>
      </w:r>
      <w:r>
        <w:rPr>
          <w:rFonts w:hint="eastAsia" w:ascii="方正仿宋_GBK" w:hAnsi="方正仿宋_GBK" w:eastAsia="方正仿宋_GBK" w:cs="方正仿宋_GBK"/>
          <w:color w:val="333333"/>
          <w:kern w:val="0"/>
          <w:sz w:val="30"/>
          <w:szCs w:val="30"/>
          <w:lang w:eastAsia="zh-CN" w:bidi="ar-SA"/>
        </w:rPr>
        <w:t>“</w:t>
      </w:r>
      <w:r>
        <w:rPr>
          <w:rFonts w:hint="eastAsia" w:ascii="方正仿宋_GBK" w:hAnsi="方正仿宋_GBK" w:eastAsia="方正仿宋_GBK" w:cs="方正仿宋_GBK"/>
          <w:color w:val="333333"/>
          <w:kern w:val="0"/>
          <w:sz w:val="30"/>
          <w:szCs w:val="30"/>
          <w:lang w:bidi="ar-SA"/>
        </w:rPr>
        <w:t>专兼结合、校企共育</w:t>
      </w:r>
      <w:r>
        <w:rPr>
          <w:rFonts w:hint="eastAsia" w:ascii="方正仿宋_GBK" w:hAnsi="方正仿宋_GBK" w:eastAsia="方正仿宋_GBK" w:cs="方正仿宋_GBK"/>
          <w:color w:val="333333"/>
          <w:kern w:val="0"/>
          <w:sz w:val="30"/>
          <w:szCs w:val="30"/>
          <w:lang w:eastAsia="zh-CN" w:bidi="ar-SA"/>
        </w:rPr>
        <w:t>”</w:t>
      </w:r>
      <w:r>
        <w:rPr>
          <w:rFonts w:hint="eastAsia" w:ascii="方正仿宋_GBK" w:hAnsi="方正仿宋_GBK" w:eastAsia="方正仿宋_GBK" w:cs="方正仿宋_GBK"/>
          <w:color w:val="333333"/>
          <w:kern w:val="0"/>
          <w:sz w:val="30"/>
          <w:szCs w:val="30"/>
          <w:lang w:bidi="ar-SA"/>
        </w:rPr>
        <w:t>的师资队伍建设战略，立足本校现代学徒制试点工作实际，现制定教师聘任制度实施细则如下：</w:t>
      </w:r>
    </w:p>
    <w:p w14:paraId="29ADC37C">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一、教师聘任的基本原则</w:t>
      </w:r>
    </w:p>
    <w:p w14:paraId="70530A92">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一）</w:t>
      </w:r>
      <w:r>
        <w:rPr>
          <w:rFonts w:hint="eastAsia" w:ascii="方正仿宋_GBK" w:hAnsi="方正仿宋_GBK" w:eastAsia="方正仿宋_GBK" w:cs="方正仿宋_GBK"/>
          <w:color w:val="333333"/>
          <w:kern w:val="0"/>
          <w:sz w:val="30"/>
          <w:szCs w:val="30"/>
        </w:rPr>
        <w:t>聘任过程：为确保学校的教学质量，校企双方导师要先自主申请，而后由教学团队推荐，最后由学校审核通过后下达教学聘任书。</w:t>
      </w:r>
    </w:p>
    <w:p w14:paraId="7F28288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二</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聘任对象：学院教师、企业教师、其他院校教师。</w:t>
      </w:r>
    </w:p>
    <w:p w14:paraId="7B96452D">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二、聘任任课教师的基本条件</w:t>
      </w:r>
    </w:p>
    <w:p w14:paraId="592C907C">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一</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任课教师应拥护社会主义制度和国家的方针政策，遵守国家的法律、法规，具备为人师表、教书育人的基本素质和师德。</w:t>
      </w:r>
    </w:p>
    <w:p w14:paraId="439C632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二</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具备大学专科以上学历，企业教师可按照相应岗位的高级技工标准聘任。</w:t>
      </w:r>
    </w:p>
    <w:p w14:paraId="6288022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三</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对具有丰富从教经验和具备骨干教师资格的教师学校予以优先聘任。</w:t>
      </w:r>
    </w:p>
    <w:p w14:paraId="0B86B67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四</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身体健康并能够完成正常的教学任务。</w:t>
      </w:r>
    </w:p>
    <w:p w14:paraId="3A1FFA6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五</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根据学校的教学计划，保证按照教学大纲、新的课程标准的要求按时、按质完成正常的授课任务和教学实践。</w:t>
      </w:r>
    </w:p>
    <w:p w14:paraId="4868762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三、聘任教师的基本程序</w:t>
      </w:r>
    </w:p>
    <w:p w14:paraId="64B59A4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一</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学校任课教师须向系部提交申请。</w:t>
      </w:r>
    </w:p>
    <w:p w14:paraId="763BBD7C">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二</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申请表交教务处备案并征求教学团队的意见。</w:t>
      </w:r>
    </w:p>
    <w:p w14:paraId="3A52613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三</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教务处协同督导处、人事处等其他管理部门组织评审，通过后，为确定聘用的教师下达授课任务书。</w:t>
      </w:r>
    </w:p>
    <w:p w14:paraId="06B628DC">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 xml:space="preserve">四、聘任教师的待遇及奖惩 </w:t>
      </w:r>
    </w:p>
    <w:p w14:paraId="5476B86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一</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受聘教师：学校按照实际课时发放</w:t>
      </w:r>
      <w:r>
        <w:rPr>
          <w:rFonts w:hint="eastAsia" w:ascii="方正仿宋_GBK" w:hAnsi="方正仿宋_GBK" w:eastAsia="方正仿宋_GBK" w:cs="方正仿宋_GBK"/>
          <w:color w:val="333333"/>
          <w:kern w:val="0"/>
          <w:sz w:val="30"/>
          <w:szCs w:val="30"/>
          <w:lang w:val="en-US" w:eastAsia="zh-CN"/>
        </w:rPr>
        <w:t>绩效补贴</w:t>
      </w:r>
      <w:r>
        <w:rPr>
          <w:rFonts w:hint="eastAsia" w:ascii="方正仿宋_GBK" w:hAnsi="方正仿宋_GBK" w:eastAsia="方正仿宋_GBK" w:cs="方正仿宋_GBK"/>
          <w:color w:val="333333"/>
          <w:kern w:val="0"/>
          <w:sz w:val="30"/>
          <w:szCs w:val="30"/>
        </w:rPr>
        <w:t>及享受学校一切待遇。</w:t>
      </w:r>
    </w:p>
    <w:p w14:paraId="5FC532B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二</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外聘</w:t>
      </w:r>
      <w:r>
        <w:rPr>
          <w:rFonts w:hint="eastAsia" w:ascii="方正仿宋_GBK" w:hAnsi="方正仿宋_GBK" w:eastAsia="方正仿宋_GBK" w:cs="方正仿宋_GBK"/>
          <w:color w:val="333333"/>
          <w:kern w:val="0"/>
          <w:sz w:val="30"/>
          <w:szCs w:val="30"/>
          <w:lang w:val="en-US" w:eastAsia="zh-CN"/>
        </w:rPr>
        <w:t>专家</w:t>
      </w:r>
      <w:r>
        <w:rPr>
          <w:rFonts w:hint="eastAsia" w:ascii="方正仿宋_GBK" w:hAnsi="方正仿宋_GBK" w:eastAsia="方正仿宋_GBK" w:cs="方正仿宋_GBK"/>
          <w:color w:val="333333"/>
          <w:kern w:val="0"/>
          <w:sz w:val="30"/>
          <w:szCs w:val="30"/>
        </w:rPr>
        <w:t>：根据其</w:t>
      </w:r>
      <w:r>
        <w:rPr>
          <w:rFonts w:hint="eastAsia" w:ascii="方正仿宋_GBK" w:hAnsi="方正仿宋_GBK" w:eastAsia="方正仿宋_GBK" w:cs="方正仿宋_GBK"/>
          <w:color w:val="333333"/>
          <w:kern w:val="0"/>
          <w:sz w:val="30"/>
          <w:szCs w:val="30"/>
          <w:lang w:val="en-US" w:eastAsia="zh-CN"/>
        </w:rPr>
        <w:t>实际课时</w:t>
      </w:r>
      <w:r>
        <w:rPr>
          <w:rFonts w:hint="eastAsia" w:ascii="方正仿宋_GBK" w:hAnsi="方正仿宋_GBK" w:eastAsia="方正仿宋_GBK" w:cs="方正仿宋_GBK"/>
          <w:color w:val="333333"/>
          <w:kern w:val="0"/>
          <w:sz w:val="30"/>
          <w:szCs w:val="30"/>
        </w:rPr>
        <w:t>核定课时费标准，在聘任前予以规定和说明。</w:t>
      </w:r>
    </w:p>
    <w:p w14:paraId="0437B7F3">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三</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学校教务处负责日常课时的统计和监督检查，每学期统计报表经任课教师确认并由主管</w:t>
      </w:r>
      <w:r>
        <w:rPr>
          <w:rFonts w:hint="eastAsia" w:ascii="方正仿宋_GBK" w:hAnsi="方正仿宋_GBK" w:eastAsia="方正仿宋_GBK" w:cs="方正仿宋_GBK"/>
          <w:color w:val="333333"/>
          <w:kern w:val="0"/>
          <w:sz w:val="30"/>
          <w:szCs w:val="30"/>
          <w:lang w:val="en-US" w:eastAsia="zh-CN"/>
        </w:rPr>
        <w:t>校长</w:t>
      </w:r>
      <w:r>
        <w:rPr>
          <w:rFonts w:hint="eastAsia" w:ascii="方正仿宋_GBK" w:hAnsi="方正仿宋_GBK" w:eastAsia="方正仿宋_GBK" w:cs="方正仿宋_GBK"/>
          <w:color w:val="333333"/>
          <w:kern w:val="0"/>
          <w:sz w:val="30"/>
          <w:szCs w:val="30"/>
        </w:rPr>
        <w:t>审核。</w:t>
      </w:r>
    </w:p>
    <w:p w14:paraId="1154ECF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四</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学校建立相应的教学质量评估和奖励制度，对尽职尽责，出色并高质量完成教学任务并深受学生好评的优秀教师，学校按照规定予以表彰和奖励。</w:t>
      </w:r>
    </w:p>
    <w:p w14:paraId="3C5240B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五</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学校对有下列行为者予以批评教育、警告直至解除聘任。</w:t>
      </w:r>
    </w:p>
    <w:p w14:paraId="0938D721">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val="en-US" w:eastAsia="zh-CN"/>
        </w:rPr>
        <w:t>1.</w:t>
      </w:r>
      <w:r>
        <w:rPr>
          <w:rFonts w:hint="eastAsia" w:ascii="方正仿宋_GBK" w:hAnsi="方正仿宋_GBK" w:eastAsia="方正仿宋_GBK" w:cs="方正仿宋_GBK"/>
          <w:color w:val="333333"/>
          <w:kern w:val="0"/>
          <w:sz w:val="30"/>
          <w:szCs w:val="30"/>
        </w:rPr>
        <w:t>不能按所规定授课任务完成正常的教学任务。</w:t>
      </w:r>
    </w:p>
    <w:p w14:paraId="04ACB3C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val="en-US" w:eastAsia="zh-CN"/>
        </w:rPr>
        <w:t>2.</w:t>
      </w:r>
      <w:r>
        <w:rPr>
          <w:rFonts w:hint="eastAsia" w:ascii="方正仿宋_GBK" w:hAnsi="方正仿宋_GBK" w:eastAsia="方正仿宋_GBK" w:cs="方正仿宋_GBK"/>
          <w:color w:val="333333"/>
          <w:kern w:val="0"/>
          <w:sz w:val="30"/>
          <w:szCs w:val="30"/>
        </w:rPr>
        <w:t>每学期无故缺课三次以上或经常迟到或早退者。</w:t>
      </w:r>
    </w:p>
    <w:p w14:paraId="4A912FC8">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val="en-US" w:eastAsia="zh-CN"/>
        </w:rPr>
        <w:t>3.</w:t>
      </w:r>
      <w:r>
        <w:rPr>
          <w:rFonts w:hint="eastAsia" w:ascii="方正仿宋_GBK" w:hAnsi="方正仿宋_GBK" w:eastAsia="方正仿宋_GBK" w:cs="方正仿宋_GBK"/>
          <w:color w:val="333333"/>
          <w:kern w:val="0"/>
          <w:sz w:val="30"/>
          <w:szCs w:val="30"/>
        </w:rPr>
        <w:t>经教师互评、学生评议、督导评议后认定为不合格者。</w:t>
      </w:r>
    </w:p>
    <w:p w14:paraId="794E44B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方正小标宋简体" w:hAnsi="方正小标宋简体" w:eastAsia="方正小标宋简体" w:cs="方正小标宋简体"/>
          <w:b w:val="0"/>
          <w:bCs w:val="0"/>
          <w:color w:val="333333"/>
          <w:kern w:val="0"/>
          <w:sz w:val="36"/>
          <w:szCs w:val="36"/>
          <w:lang w:val="en-US" w:eastAsia="zh-CN"/>
        </w:rPr>
      </w:pPr>
    </w:p>
    <w:p w14:paraId="7654E9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_GBK" w:hAnsi="方正小标宋_GBK" w:eastAsia="方正小标宋_GBK" w:cs="方正小标宋_GBK"/>
          <w:b w:val="0"/>
          <w:bCs w:val="0"/>
          <w:color w:val="333333"/>
          <w:kern w:val="0"/>
          <w:sz w:val="36"/>
          <w:szCs w:val="36"/>
          <w:lang w:val="en-US" w:eastAsia="zh-CN"/>
        </w:rPr>
      </w:pPr>
      <w:r>
        <w:rPr>
          <w:rFonts w:hint="eastAsia" w:ascii="方正小标宋_GBK" w:hAnsi="方正小标宋_GBK" w:eastAsia="方正小标宋_GBK" w:cs="方正小标宋_GBK"/>
          <w:b w:val="0"/>
          <w:bCs w:val="0"/>
          <w:color w:val="333333"/>
          <w:kern w:val="0"/>
          <w:sz w:val="36"/>
          <w:szCs w:val="36"/>
          <w:lang w:val="en-US" w:eastAsia="zh-CN"/>
        </w:rPr>
        <w:t>大兴安岭职业学院</w:t>
      </w:r>
    </w:p>
    <w:p w14:paraId="51E76A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_GBK" w:hAnsi="方正小标宋_GBK" w:eastAsia="方正小标宋_GBK" w:cs="方正小标宋_GBK"/>
          <w:b w:val="0"/>
          <w:bCs w:val="0"/>
          <w:color w:val="333333"/>
          <w:kern w:val="0"/>
          <w:sz w:val="36"/>
          <w:szCs w:val="36"/>
        </w:rPr>
      </w:pPr>
      <w:r>
        <w:rPr>
          <w:rFonts w:hint="eastAsia" w:ascii="方正小标宋_GBK" w:hAnsi="方正小标宋_GBK" w:eastAsia="方正小标宋_GBK" w:cs="方正小标宋_GBK"/>
          <w:b w:val="0"/>
          <w:bCs w:val="0"/>
          <w:color w:val="333333"/>
          <w:kern w:val="0"/>
          <w:sz w:val="36"/>
          <w:szCs w:val="36"/>
        </w:rPr>
        <w:t>现代学徒制“双导师”管理制度</w:t>
      </w:r>
    </w:p>
    <w:p w14:paraId="0A8A67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楷体_GBK" w:hAnsi="方正楷体_GBK" w:eastAsia="方正楷体_GBK" w:cs="方正楷体_GBK"/>
          <w:b w:val="0"/>
          <w:bCs w:val="0"/>
          <w:color w:val="333333"/>
          <w:kern w:val="0"/>
          <w:sz w:val="30"/>
          <w:szCs w:val="30"/>
          <w:lang w:eastAsia="zh-CN"/>
        </w:rPr>
      </w:pPr>
      <w:r>
        <w:rPr>
          <w:rFonts w:hint="eastAsia" w:ascii="方正楷体_GBK" w:hAnsi="方正楷体_GBK" w:eastAsia="方正楷体_GBK" w:cs="方正楷体_GBK"/>
          <w:b w:val="0"/>
          <w:bCs w:val="0"/>
          <w:color w:val="333333"/>
          <w:kern w:val="0"/>
          <w:sz w:val="30"/>
          <w:szCs w:val="30"/>
          <w:lang w:eastAsia="zh-CN"/>
        </w:rPr>
        <w:t>教务处</w:t>
      </w:r>
    </w:p>
    <w:p w14:paraId="743D55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楷体_GBK" w:hAnsi="方正楷体_GBK" w:eastAsia="方正楷体_GBK" w:cs="方正楷体_GBK"/>
          <w:b w:val="0"/>
          <w:bCs w:val="0"/>
          <w:color w:val="333333"/>
          <w:kern w:val="0"/>
          <w:sz w:val="30"/>
          <w:szCs w:val="30"/>
        </w:rPr>
      </w:pPr>
      <w:r>
        <w:rPr>
          <w:rFonts w:hint="eastAsia" w:ascii="方正楷体_GBK" w:hAnsi="方正楷体_GBK" w:eastAsia="方正楷体_GBK" w:cs="方正楷体_GBK"/>
          <w:b w:val="0"/>
          <w:bCs w:val="0"/>
          <w:color w:val="333333"/>
          <w:kern w:val="0"/>
          <w:sz w:val="30"/>
          <w:szCs w:val="30"/>
          <w:lang w:eastAsia="zh-CN"/>
        </w:rPr>
        <w:t>（</w:t>
      </w:r>
      <w:r>
        <w:rPr>
          <w:rFonts w:hint="eastAsia" w:ascii="方正楷体_GBK" w:hAnsi="方正楷体_GBK" w:eastAsia="方正楷体_GBK" w:cs="方正楷体_GBK"/>
          <w:b w:val="0"/>
          <w:bCs w:val="0"/>
          <w:color w:val="333333"/>
          <w:kern w:val="0"/>
          <w:sz w:val="30"/>
          <w:szCs w:val="30"/>
          <w:lang w:val="en-US" w:eastAsia="zh-CN"/>
        </w:rPr>
        <w:t>2025年5月</w:t>
      </w:r>
      <w:r>
        <w:rPr>
          <w:rFonts w:hint="eastAsia" w:ascii="方正楷体_GBK" w:hAnsi="方正楷体_GBK" w:eastAsia="方正楷体_GBK" w:cs="方正楷体_GBK"/>
          <w:b w:val="0"/>
          <w:bCs w:val="0"/>
          <w:color w:val="333333"/>
          <w:kern w:val="0"/>
          <w:sz w:val="30"/>
          <w:szCs w:val="30"/>
          <w:lang w:eastAsia="zh-CN"/>
        </w:rPr>
        <w:t>）</w:t>
      </w:r>
    </w:p>
    <w:p w14:paraId="7A558034">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为了提高现代学徒制试点工作学生的培养质量，提升专业指导教师的指导水平，加强校内外交流，有效利用校外人才资源，学院出台“双导师”管理制度。</w:t>
      </w:r>
    </w:p>
    <w:p w14:paraId="4A716E1A">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一、“双导师”的界定</w:t>
      </w:r>
    </w:p>
    <w:p w14:paraId="01C94A49">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“双导师”由校内教师和校外专家组成，校内教师为第一导师，校外专家为第二导师。</w:t>
      </w:r>
    </w:p>
    <w:p w14:paraId="31DDEB6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二、校外导师的条件</w:t>
      </w:r>
      <w:r>
        <w:rPr>
          <w:rFonts w:hint="eastAsia" w:ascii="方正仿宋_GBK" w:hAnsi="方正仿宋_GBK" w:eastAsia="方正仿宋_GBK" w:cs="方正仿宋_GBK"/>
          <w:b w:val="0"/>
          <w:bCs/>
          <w:color w:val="333333"/>
          <w:kern w:val="0"/>
          <w:sz w:val="30"/>
          <w:szCs w:val="30"/>
        </w:rPr>
        <w:t xml:space="preserve"> </w:t>
      </w:r>
      <w:r>
        <w:rPr>
          <w:rFonts w:hint="eastAsia" w:ascii="方正仿宋_GBK" w:hAnsi="方正仿宋_GBK" w:eastAsia="方正仿宋_GBK" w:cs="方正仿宋_GBK"/>
          <w:b w:val="0"/>
          <w:bCs/>
          <w:color w:val="333333"/>
          <w:kern w:val="0"/>
          <w:sz w:val="30"/>
          <w:szCs w:val="30"/>
        </w:rPr>
        <w:tab/>
      </w:r>
    </w:p>
    <w:p w14:paraId="31EF877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一</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拥护党的基本路线，热爱教育事业，具有良好的职业道德，作风正派，治学严谨，为人师表。</w:t>
      </w:r>
    </w:p>
    <w:p w14:paraId="0F4C4C76">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二</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了解相关专业学徒制教育的性质、特点和培养目标。</w:t>
      </w:r>
    </w:p>
    <w:p w14:paraId="5AF2CC5D">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三</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在职业界具有较强的影响力和良好的社会声誉。</w:t>
      </w:r>
    </w:p>
    <w:p w14:paraId="262BAF5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四</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国有大中型企业、国际知名外资企业、行业协会等担任单位高层领导职务；或具有与专业领域相关的高级专业技术职称；或经拟聘请学院认可，富有实践经验的管理专家、企业家。</w:t>
      </w:r>
    </w:p>
    <w:p w14:paraId="6AD7B6A4">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五</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有较强的语言表达能力与一定的写作能力，并在公开出版的学术期刊独立发表过专业论文。</w:t>
      </w:r>
    </w:p>
    <w:p w14:paraId="29A97CF5">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六）</w:t>
      </w:r>
      <w:r>
        <w:rPr>
          <w:rFonts w:hint="eastAsia" w:ascii="方正仿宋_GBK" w:hAnsi="方正仿宋_GBK" w:eastAsia="方正仿宋_GBK" w:cs="方正仿宋_GBK"/>
          <w:color w:val="333333"/>
          <w:kern w:val="0"/>
          <w:sz w:val="30"/>
          <w:szCs w:val="30"/>
        </w:rPr>
        <w:t>自愿接受</w:t>
      </w:r>
      <w:r>
        <w:rPr>
          <w:rFonts w:hint="eastAsia" w:ascii="方正仿宋_GBK" w:hAnsi="方正仿宋_GBK" w:eastAsia="方正仿宋_GBK" w:cs="方正仿宋_GBK"/>
          <w:color w:val="333333"/>
          <w:kern w:val="0"/>
          <w:sz w:val="30"/>
          <w:szCs w:val="30"/>
          <w:lang w:val="en-US" w:eastAsia="zh-CN"/>
        </w:rPr>
        <w:t>大兴安岭职业学院现代</w:t>
      </w:r>
      <w:r>
        <w:rPr>
          <w:rFonts w:hint="eastAsia" w:ascii="方正仿宋_GBK" w:hAnsi="方正仿宋_GBK" w:eastAsia="方正仿宋_GBK" w:cs="方正仿宋_GBK"/>
          <w:color w:val="333333"/>
          <w:kern w:val="0"/>
          <w:sz w:val="30"/>
          <w:szCs w:val="30"/>
        </w:rPr>
        <w:t>学徒制的有关学院聘任。</w:t>
      </w:r>
    </w:p>
    <w:p w14:paraId="08F32BAB">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三、校外导师的聘任程序</w:t>
      </w:r>
    </w:p>
    <w:p w14:paraId="1B02BED2">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一</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校外导师的聘任可由学院直接进行；也可以由校外专家直接申请；或学院学术委员会推荐合适专家，经学院审核批准后，正式聘任为校外导师。</w:t>
      </w:r>
    </w:p>
    <w:p w14:paraId="398F66B3">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二</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新聘校外导师，填写《</w:t>
      </w:r>
      <w:r>
        <w:rPr>
          <w:rFonts w:hint="eastAsia" w:ascii="方正仿宋_GBK" w:hAnsi="方正仿宋_GBK" w:eastAsia="方正仿宋_GBK" w:cs="方正仿宋_GBK"/>
          <w:color w:val="333333"/>
          <w:kern w:val="0"/>
          <w:sz w:val="30"/>
          <w:szCs w:val="30"/>
          <w:lang w:val="en-US" w:eastAsia="zh-CN"/>
        </w:rPr>
        <w:t>大兴安岭职业学院</w:t>
      </w:r>
      <w:r>
        <w:rPr>
          <w:rFonts w:hint="eastAsia" w:ascii="方正仿宋_GBK" w:hAnsi="方正仿宋_GBK" w:eastAsia="方正仿宋_GBK" w:cs="方正仿宋_GBK"/>
          <w:color w:val="333333"/>
          <w:kern w:val="0"/>
          <w:sz w:val="30"/>
          <w:szCs w:val="30"/>
        </w:rPr>
        <w:t>校外导师审批表》，经学院学术委员会讨论通过，送学院教务处备案。</w:t>
      </w:r>
    </w:p>
    <w:p w14:paraId="2E8E546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三</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凡新聘校外导师，由聘任学院颁发聘书。聘任期为三年。到期后由聘任学院对其导师资格进行重新审定，审定合格者可以继续聘任。</w:t>
      </w:r>
    </w:p>
    <w:p w14:paraId="14FB8F54">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四、被聘专业校外导师的权利</w:t>
      </w:r>
    </w:p>
    <w:p w14:paraId="5DD79B93">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被聘校外导师的权利由聘任单位与被聘导师本着自愿、平等、合作、共赢的原则约定。</w:t>
      </w:r>
    </w:p>
    <w:p w14:paraId="30C7C1F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五、被聘专业校外导师的义务</w:t>
      </w:r>
    </w:p>
    <w:p w14:paraId="316948C9">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一</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为所指导的专业创造条件，指导学生实践环节；</w:t>
      </w:r>
    </w:p>
    <w:p w14:paraId="09C852FA">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二</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为</w:t>
      </w:r>
      <w:r>
        <w:rPr>
          <w:rFonts w:hint="eastAsia" w:ascii="方正仿宋_GBK" w:hAnsi="方正仿宋_GBK" w:eastAsia="方正仿宋_GBK" w:cs="方正仿宋_GBK"/>
          <w:color w:val="333333"/>
          <w:kern w:val="0"/>
          <w:sz w:val="30"/>
          <w:szCs w:val="30"/>
          <w:lang w:val="en-US" w:eastAsia="zh-CN"/>
        </w:rPr>
        <w:t>大兴安岭职业学院</w:t>
      </w:r>
      <w:r>
        <w:rPr>
          <w:rFonts w:hint="eastAsia" w:ascii="方正仿宋_GBK" w:hAnsi="方正仿宋_GBK" w:eastAsia="方正仿宋_GBK" w:cs="方正仿宋_GBK"/>
          <w:color w:val="333333"/>
          <w:kern w:val="0"/>
          <w:sz w:val="30"/>
          <w:szCs w:val="30"/>
        </w:rPr>
        <w:t>做讲座或参加学术活动；</w:t>
      </w:r>
    </w:p>
    <w:p w14:paraId="2B2C6790">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三</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接收部分学生参观考察、实习等实践环节；</w:t>
      </w:r>
    </w:p>
    <w:p w14:paraId="09FE7EB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lang w:val="en-US" w:eastAsia="zh-CN"/>
        </w:rPr>
        <w:t>四</w:t>
      </w:r>
      <w:r>
        <w:rPr>
          <w:rFonts w:hint="eastAsia" w:ascii="方正仿宋_GBK" w:hAnsi="方正仿宋_GBK" w:eastAsia="方正仿宋_GBK" w:cs="方正仿宋_GBK"/>
          <w:color w:val="333333"/>
          <w:kern w:val="0"/>
          <w:sz w:val="30"/>
          <w:szCs w:val="30"/>
          <w:lang w:eastAsia="zh-CN"/>
        </w:rPr>
        <w:t>）</w:t>
      </w:r>
      <w:r>
        <w:rPr>
          <w:rFonts w:hint="eastAsia" w:ascii="方正仿宋_GBK" w:hAnsi="方正仿宋_GBK" w:eastAsia="方正仿宋_GBK" w:cs="方正仿宋_GBK"/>
          <w:color w:val="333333"/>
          <w:kern w:val="0"/>
          <w:sz w:val="30"/>
          <w:szCs w:val="30"/>
        </w:rPr>
        <w:t>参加专业学生的毕业考核。</w:t>
      </w:r>
    </w:p>
    <w:p w14:paraId="6E6DB647">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六、附则</w:t>
      </w:r>
    </w:p>
    <w:p w14:paraId="35A34AA8">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r>
        <w:rPr>
          <w:rFonts w:hint="eastAsia" w:ascii="方正仿宋_GBK" w:hAnsi="方正仿宋_GBK" w:eastAsia="方正仿宋_GBK" w:cs="方正仿宋_GBK"/>
          <w:color w:val="333333"/>
          <w:kern w:val="0"/>
          <w:sz w:val="30"/>
          <w:szCs w:val="30"/>
        </w:rPr>
        <w:t>本办法从即日起施行，由教务处负责解释。</w:t>
      </w:r>
    </w:p>
    <w:p w14:paraId="1905583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left"/>
        <w:textAlignment w:val="auto"/>
        <w:rPr>
          <w:rFonts w:hint="eastAsia" w:ascii="方正仿宋_GBK" w:hAnsi="方正仿宋_GBK" w:eastAsia="方正仿宋_GBK" w:cs="方正仿宋_GBK"/>
          <w:color w:val="333333"/>
          <w:kern w:val="0"/>
          <w:sz w:val="30"/>
          <w:szCs w:val="30"/>
        </w:rPr>
      </w:pPr>
    </w:p>
    <w:p w14:paraId="23D2686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rPr>
      </w:pPr>
    </w:p>
    <w:p w14:paraId="519FFB6C">
      <w:pPr>
        <w:tabs>
          <w:tab w:val="left" w:pos="729"/>
        </w:tabs>
        <w:jc w:val="center"/>
        <w:rPr>
          <w:rFonts w:hint="eastAsia" w:ascii="黑体" w:hAnsi="黑体" w:eastAsia="黑体" w:cs="黑体"/>
          <w:b w:val="0"/>
          <w:bCs/>
          <w:sz w:val="48"/>
          <w:szCs w:val="48"/>
          <w:lang w:val="en-US" w:eastAsia="zh-CN"/>
        </w:rPr>
        <w:sectPr>
          <w:pgSz w:w="11906" w:h="16838"/>
          <w:pgMar w:top="1440" w:right="1797" w:bottom="1440" w:left="1797" w:header="851" w:footer="992" w:gutter="0"/>
          <w:cols w:space="720" w:num="1"/>
          <w:docGrid w:type="lines" w:linePitch="312" w:charSpace="0"/>
        </w:sectPr>
      </w:pPr>
    </w:p>
    <w:p w14:paraId="20151ABF">
      <w:pPr>
        <w:jc w:val="center"/>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sz w:val="36"/>
          <w:szCs w:val="36"/>
        </w:rPr>
        <w:t>教学档案管理制度</w:t>
      </w:r>
    </w:p>
    <w:p w14:paraId="7F4F7BE3">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第一条</w:t>
      </w:r>
      <w:r>
        <w:rPr>
          <w:rFonts w:hint="eastAsia" w:ascii="方正仿宋_GBK" w:hAnsi="方正仿宋_GBK" w:eastAsia="方正仿宋_GBK" w:cs="方正仿宋_GBK"/>
          <w:sz w:val="30"/>
          <w:szCs w:val="30"/>
        </w:rPr>
        <w:t> 为了加强现代学徒制教学档案的管理，提高教学档案的质量，方便利用，充分发挥教学档案在现代学徒制教学管理等活动中的作用，特制定本办法。</w:t>
      </w:r>
    </w:p>
    <w:p w14:paraId="56AC98D9">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第二条</w:t>
      </w:r>
      <w:r>
        <w:rPr>
          <w:rFonts w:hint="eastAsia" w:ascii="方正仿宋_GBK" w:hAnsi="方正仿宋_GBK" w:eastAsia="方正仿宋_GBK" w:cs="方正仿宋_GBK"/>
          <w:b/>
          <w:bCs/>
          <w:sz w:val="30"/>
          <w:szCs w:val="30"/>
        </w:rPr>
        <w:t xml:space="preserve"> </w:t>
      </w:r>
      <w:r>
        <w:rPr>
          <w:rFonts w:hint="eastAsia" w:ascii="方正仿宋_GBK" w:hAnsi="方正仿宋_GBK" w:eastAsia="方正仿宋_GBK" w:cs="方正仿宋_GBK"/>
          <w:sz w:val="30"/>
          <w:szCs w:val="30"/>
        </w:rPr>
        <w:t>凡在教学管理和教学活动中形成的，具有保存价值的文字材料、照片、图表、录音、录像、实物等教学文件材料均属教学档案。</w:t>
      </w:r>
    </w:p>
    <w:p w14:paraId="6CC6867E">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第三条</w:t>
      </w:r>
      <w:r>
        <w:rPr>
          <w:rFonts w:hint="eastAsia" w:ascii="方正仿宋_GBK" w:hAnsi="方正仿宋_GBK" w:eastAsia="方正仿宋_GBK" w:cs="方正仿宋_GBK"/>
          <w:b/>
          <w:bCs/>
          <w:sz w:val="30"/>
          <w:szCs w:val="30"/>
        </w:rPr>
        <w:t> </w:t>
      </w:r>
      <w:r>
        <w:rPr>
          <w:rFonts w:hint="eastAsia" w:ascii="方正仿宋_GBK" w:hAnsi="方正仿宋_GBK" w:eastAsia="方正仿宋_GBK" w:cs="方正仿宋_GBK"/>
          <w:sz w:val="30"/>
          <w:szCs w:val="30"/>
        </w:rPr>
        <w:t>教学档案的建档质量是衡量高职院校教学管理水平和教育质量的重要标志之一，是学院档案的主体、核心和重点。</w:t>
      </w:r>
    </w:p>
    <w:p w14:paraId="01C5967A">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第四条</w:t>
      </w:r>
      <w:r>
        <w:rPr>
          <w:rFonts w:hint="eastAsia" w:ascii="方正仿宋_GBK" w:hAnsi="方正仿宋_GBK" w:eastAsia="方正仿宋_GBK" w:cs="方正仿宋_GBK"/>
          <w:sz w:val="30"/>
          <w:szCs w:val="30"/>
        </w:rPr>
        <w:t> 教学档案实行集中统一管理及院、分院分级管理的原则，由各部门档案员具体负责管理本单位的教学文件材料，确保文件材料的完整、准确、系统和安全。</w:t>
      </w:r>
    </w:p>
    <w:p w14:paraId="37736F32">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第五条</w:t>
      </w:r>
      <w:r>
        <w:rPr>
          <w:rFonts w:hint="eastAsia" w:ascii="方正仿宋_GBK" w:hAnsi="方正仿宋_GBK" w:eastAsia="方正仿宋_GBK" w:cs="方正仿宋_GBK"/>
          <w:sz w:val="30"/>
          <w:szCs w:val="30"/>
        </w:rPr>
        <w:t> 教学档案管理工作是教学管理工作的重要组成部分，应纳入实际教学管理工作中。</w:t>
      </w:r>
    </w:p>
    <w:p w14:paraId="14B7DF40">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第六条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sz w:val="30"/>
          <w:szCs w:val="30"/>
        </w:rPr>
        <w:t>教学文件材料的形成积累教学文件材料的形成积累，必须贯彻集中统一管理的原则，遵循教学档案的自然形成规律，按归档范围要求的内容进行积累。所积累的教学文件材料按教学档案类目、时间先后顺序排列，在教学管理和教学活动中直接形成的电子文件，必须保证内容的真实性、完整性、系统性。</w:t>
      </w:r>
    </w:p>
    <w:p w14:paraId="15C5A935">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第七条</w:t>
      </w:r>
      <w:r>
        <w:rPr>
          <w:rFonts w:hint="eastAsia" w:ascii="方正仿宋_GBK" w:hAnsi="方正仿宋_GBK" w:eastAsia="方正仿宋_GBK" w:cs="方正仿宋_GBK"/>
          <w:sz w:val="30"/>
          <w:szCs w:val="30"/>
        </w:rPr>
        <w:t xml:space="preserve"> 教学文件材料的归档，学生培养等材料完成一个培养周期当年寒假前一次性归档。教学档案必须确保质量。纸质文件材料规格必须统一，质量优良，要用无酸优质A4纸打印，并留出装订边框。归档的教学文件材料应字迹工整，图文清晰。</w:t>
      </w:r>
    </w:p>
    <w:p w14:paraId="754C2F21">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第八条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sz w:val="30"/>
          <w:szCs w:val="30"/>
        </w:rPr>
        <w:t xml:space="preserve"> 教学档案的整理,根据教学文件材料形成的自然规律，按归档范围的要求，分类、组合、排列、编目，整理工作必须充分利用原有基础，保持文件之间的有机联系，便于考察和利用。</w:t>
      </w:r>
    </w:p>
    <w:p w14:paraId="2600E20D">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第九条</w:t>
      </w: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教学档案的鉴定和销毁按《档案鉴定销毁规定》执行。</w:t>
      </w:r>
    </w:p>
    <w:p w14:paraId="4AF3C06F">
      <w:pPr>
        <w:spacing w:line="360" w:lineRule="auto"/>
        <w:ind w:firstLine="600" w:firstLineChars="200"/>
        <w:jc w:val="left"/>
        <w:rPr>
          <w:rFonts w:hint="eastAsia" w:ascii="方正仿宋_GBK" w:hAnsi="方正仿宋_GBK" w:eastAsia="方正仿宋_GBK" w:cs="方正仿宋_GBK"/>
          <w:sz w:val="30"/>
          <w:szCs w:val="30"/>
        </w:rPr>
      </w:pPr>
      <w:r>
        <w:rPr>
          <w:rFonts w:hint="eastAsia" w:ascii="方正黑体_GBK" w:hAnsi="方正黑体_GBK" w:eastAsia="方正黑体_GBK" w:cs="方正黑体_GBK"/>
          <w:b w:val="0"/>
          <w:bCs w:val="0"/>
          <w:sz w:val="30"/>
          <w:szCs w:val="30"/>
        </w:rPr>
        <w:t>第十条</w:t>
      </w: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本办法自发布之日起实施。</w:t>
      </w:r>
    </w:p>
    <w:p w14:paraId="0C43D5FD">
      <w:pPr>
        <w:spacing w:line="360" w:lineRule="auto"/>
        <w:jc w:val="left"/>
        <w:rPr>
          <w:rFonts w:hint="eastAsia" w:ascii="方正仿宋_GBK" w:hAnsi="方正仿宋_GBK" w:eastAsia="方正仿宋_GBK" w:cs="方正仿宋_GBK"/>
          <w:sz w:val="30"/>
          <w:szCs w:val="30"/>
        </w:rPr>
      </w:pPr>
    </w:p>
    <w:p w14:paraId="3E41434C">
      <w:pPr>
        <w:spacing w:line="360" w:lineRule="auto"/>
        <w:jc w:val="left"/>
        <w:rPr>
          <w:rFonts w:hint="eastAsia" w:ascii="方正仿宋_GBK" w:hAnsi="方正仿宋_GBK" w:eastAsia="方正仿宋_GBK" w:cs="方正仿宋_GBK"/>
          <w:sz w:val="30"/>
          <w:szCs w:val="30"/>
        </w:rPr>
      </w:pPr>
    </w:p>
    <w:p w14:paraId="563E8355">
      <w:pPr>
        <w:tabs>
          <w:tab w:val="left" w:pos="729"/>
        </w:tabs>
        <w:jc w:val="center"/>
        <w:rPr>
          <w:rFonts w:hint="eastAsia" w:ascii="黑体" w:hAnsi="黑体" w:eastAsia="黑体" w:cs="黑体"/>
          <w:b w:val="0"/>
          <w:bCs/>
          <w:sz w:val="48"/>
          <w:szCs w:val="48"/>
          <w:lang w:val="en-US" w:eastAsia="zh-CN"/>
        </w:rPr>
        <w:sectPr>
          <w:pgSz w:w="11906" w:h="16838"/>
          <w:pgMar w:top="1440" w:right="1797" w:bottom="1440" w:left="1797" w:header="851" w:footer="992" w:gutter="0"/>
          <w:cols w:space="720" w:num="1"/>
          <w:docGrid w:type="lines" w:linePitch="312" w:charSpace="0"/>
        </w:sectPr>
      </w:pPr>
    </w:p>
    <w:p w14:paraId="0C42C231">
      <w:pPr>
        <w:keepNext w:val="0"/>
        <w:keepLines w:val="0"/>
        <w:pageBreakBefore w:val="0"/>
        <w:widowControl w:val="0"/>
        <w:kinsoku/>
        <w:wordWrap/>
        <w:overflowPunct/>
        <w:topLinePunct w:val="0"/>
        <w:autoSpaceDE/>
        <w:autoSpaceDN/>
        <w:bidi w:val="0"/>
        <w:spacing w:beforeAutospacing="0" w:afterAutospacing="0" w:line="360" w:lineRule="auto"/>
        <w:ind w:left="0" w:leftChars="0" w:right="0"/>
        <w:jc w:val="both"/>
        <w:textAlignment w:val="auto"/>
        <w:outlineLvl w:val="0"/>
        <w:rPr>
          <w:rFonts w:hint="eastAsia" w:ascii="方正小标宋_GBK" w:hAnsi="方正小标宋_GBK" w:eastAsia="方正小标宋_GBK" w:cs="方正小标宋_GBK"/>
          <w:b w:val="0"/>
          <w:bCs w:val="0"/>
          <w:color w:val="auto"/>
          <w:spacing w:val="0"/>
          <w:kern w:val="2"/>
          <w:sz w:val="36"/>
          <w:szCs w:val="36"/>
          <w:highlight w:val="none"/>
        </w:rPr>
      </w:pPr>
      <w:r>
        <w:rPr>
          <w:rFonts w:hint="eastAsia" w:ascii="方正小标宋_GBK" w:hAnsi="方正小标宋_GBK" w:eastAsia="方正小标宋_GBK" w:cs="方正小标宋_GBK"/>
          <w:b w:val="0"/>
          <w:bCs w:val="0"/>
          <w:color w:val="auto"/>
          <w:spacing w:val="0"/>
          <w:kern w:val="2"/>
          <w:sz w:val="36"/>
          <w:szCs w:val="36"/>
          <w:highlight w:val="none"/>
          <w:lang w:eastAsia="zh-CN"/>
        </w:rPr>
        <w:t>大兴安岭</w:t>
      </w:r>
      <w:r>
        <w:rPr>
          <w:rFonts w:hint="eastAsia" w:ascii="方正小标宋_GBK" w:hAnsi="方正小标宋_GBK" w:eastAsia="方正小标宋_GBK" w:cs="方正小标宋_GBK"/>
          <w:b w:val="0"/>
          <w:bCs w:val="0"/>
          <w:color w:val="auto"/>
          <w:spacing w:val="0"/>
          <w:kern w:val="2"/>
          <w:sz w:val="36"/>
          <w:szCs w:val="36"/>
          <w:highlight w:val="none"/>
        </w:rPr>
        <w:t>职业学院</w:t>
      </w:r>
      <w:r>
        <w:rPr>
          <w:rFonts w:hint="eastAsia" w:ascii="方正小标宋_GBK" w:hAnsi="方正小标宋_GBK" w:eastAsia="方正小标宋_GBK" w:cs="方正小标宋_GBK"/>
          <w:b w:val="0"/>
          <w:bCs w:val="0"/>
          <w:color w:val="auto"/>
          <w:spacing w:val="0"/>
          <w:kern w:val="2"/>
          <w:sz w:val="36"/>
          <w:szCs w:val="36"/>
          <w:highlight w:val="none"/>
          <w:lang w:val="en-US" w:eastAsia="zh-CN"/>
        </w:rPr>
        <w:t>学生（三年制专科）学业</w:t>
      </w:r>
      <w:r>
        <w:rPr>
          <w:rFonts w:hint="eastAsia" w:ascii="方正小标宋_GBK" w:hAnsi="方正小标宋_GBK" w:eastAsia="方正小标宋_GBK" w:cs="方正小标宋_GBK"/>
          <w:b w:val="0"/>
          <w:bCs w:val="0"/>
          <w:color w:val="auto"/>
          <w:spacing w:val="0"/>
          <w:kern w:val="2"/>
          <w:sz w:val="36"/>
          <w:szCs w:val="36"/>
          <w:highlight w:val="none"/>
        </w:rPr>
        <w:t>管理办法</w:t>
      </w:r>
    </w:p>
    <w:p w14:paraId="4D53C343">
      <w:pPr>
        <w:keepNext w:val="0"/>
        <w:keepLines w:val="0"/>
        <w:pageBreakBefore w:val="0"/>
        <w:widowControl w:val="0"/>
        <w:kinsoku/>
        <w:wordWrap/>
        <w:overflowPunct/>
        <w:topLinePunct w:val="0"/>
        <w:autoSpaceDE/>
        <w:autoSpaceDN/>
        <w:bidi w:val="0"/>
        <w:spacing w:beforeAutospacing="0" w:afterAutospacing="0" w:line="360" w:lineRule="auto"/>
        <w:ind w:left="0" w:leftChars="0" w:right="0"/>
        <w:jc w:val="center"/>
        <w:textAlignment w:val="auto"/>
        <w:outlineLvl w:val="0"/>
        <w:rPr>
          <w:rFonts w:hint="eastAsia" w:ascii="方正小标宋_GBK" w:hAnsi="方正小标宋_GBK" w:eastAsia="方正小标宋_GBK" w:cs="方正小标宋_GBK"/>
          <w:b w:val="0"/>
          <w:bCs w:val="0"/>
          <w:color w:val="auto"/>
          <w:spacing w:val="0"/>
          <w:kern w:val="2"/>
          <w:sz w:val="36"/>
          <w:szCs w:val="36"/>
          <w:highlight w:val="none"/>
          <w:lang w:eastAsia="zh-CN"/>
        </w:rPr>
      </w:pPr>
      <w:r>
        <w:rPr>
          <w:rFonts w:hint="eastAsia" w:ascii="方正小标宋_GBK" w:hAnsi="方正小标宋_GBK" w:eastAsia="方正小标宋_GBK" w:cs="方正小标宋_GBK"/>
          <w:b w:val="0"/>
          <w:bCs w:val="0"/>
          <w:color w:val="auto"/>
          <w:spacing w:val="0"/>
          <w:kern w:val="2"/>
          <w:sz w:val="36"/>
          <w:szCs w:val="36"/>
          <w:highlight w:val="none"/>
          <w:lang w:eastAsia="zh-CN"/>
        </w:rPr>
        <w:t>（</w:t>
      </w:r>
      <w:r>
        <w:rPr>
          <w:rFonts w:hint="eastAsia" w:ascii="方正小标宋_GBK" w:hAnsi="方正小标宋_GBK" w:eastAsia="方正小标宋_GBK" w:cs="方正小标宋_GBK"/>
          <w:b w:val="0"/>
          <w:bCs w:val="0"/>
          <w:color w:val="auto"/>
          <w:spacing w:val="0"/>
          <w:kern w:val="2"/>
          <w:sz w:val="36"/>
          <w:szCs w:val="36"/>
          <w:highlight w:val="none"/>
          <w:lang w:val="en-US" w:eastAsia="zh-CN"/>
        </w:rPr>
        <w:t>试行</w:t>
      </w:r>
      <w:r>
        <w:rPr>
          <w:rFonts w:hint="eastAsia" w:ascii="方正小标宋_GBK" w:hAnsi="方正小标宋_GBK" w:eastAsia="方正小标宋_GBK" w:cs="方正小标宋_GBK"/>
          <w:b w:val="0"/>
          <w:bCs w:val="0"/>
          <w:color w:val="auto"/>
          <w:spacing w:val="0"/>
          <w:kern w:val="2"/>
          <w:sz w:val="36"/>
          <w:szCs w:val="36"/>
          <w:highlight w:val="none"/>
          <w:lang w:eastAsia="zh-CN"/>
        </w:rPr>
        <w:t>）</w:t>
      </w:r>
    </w:p>
    <w:p w14:paraId="5F65E1E3">
      <w:pPr>
        <w:keepNext w:val="0"/>
        <w:keepLines w:val="0"/>
        <w:pageBreakBefore w:val="0"/>
        <w:widowControl w:val="0"/>
        <w:kinsoku/>
        <w:wordWrap/>
        <w:overflowPunct/>
        <w:topLinePunct w:val="0"/>
        <w:autoSpaceDE/>
        <w:autoSpaceDN/>
        <w:bidi w:val="0"/>
        <w:spacing w:beforeAutospacing="0" w:afterAutospacing="0" w:line="360" w:lineRule="auto"/>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rPr>
      </w:pPr>
      <w:bookmarkStart w:id="3" w:name="_Toc13553"/>
      <w:bookmarkStart w:id="4" w:name="_Toc3966"/>
      <w:bookmarkStart w:id="5" w:name="_Toc13173"/>
      <w:r>
        <w:rPr>
          <w:rFonts w:hint="eastAsia" w:ascii="方正黑体_GBK" w:hAnsi="方正黑体_GBK" w:eastAsia="方正黑体_GBK" w:cs="方正黑体_GBK"/>
          <w:color w:val="auto"/>
          <w:spacing w:val="0"/>
          <w:kern w:val="2"/>
          <w:sz w:val="30"/>
          <w:szCs w:val="30"/>
          <w:highlight w:val="none"/>
        </w:rPr>
        <w:t>第一章</w:t>
      </w:r>
      <w:r>
        <w:rPr>
          <w:rFonts w:hint="eastAsia" w:ascii="方正黑体_GBK" w:hAnsi="方正黑体_GBK" w:eastAsia="方正黑体_GBK" w:cs="方正黑体_GBK"/>
          <w:color w:val="auto"/>
          <w:spacing w:val="0"/>
          <w:kern w:val="2"/>
          <w:sz w:val="30"/>
          <w:szCs w:val="30"/>
          <w:highlight w:val="none"/>
          <w:lang w:val="en-US" w:eastAsia="zh-CN"/>
        </w:rPr>
        <w:t xml:space="preserve">  </w:t>
      </w:r>
      <w:r>
        <w:rPr>
          <w:rFonts w:hint="eastAsia" w:ascii="方正黑体_GBK" w:hAnsi="方正黑体_GBK" w:eastAsia="方正黑体_GBK" w:cs="方正黑体_GBK"/>
          <w:color w:val="auto"/>
          <w:spacing w:val="0"/>
          <w:kern w:val="2"/>
          <w:sz w:val="30"/>
          <w:szCs w:val="30"/>
          <w:highlight w:val="none"/>
        </w:rPr>
        <w:t>总则</w:t>
      </w:r>
      <w:bookmarkEnd w:id="3"/>
      <w:bookmarkEnd w:id="4"/>
      <w:bookmarkEnd w:id="5"/>
    </w:p>
    <w:p w14:paraId="4E23B947">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b/>
          <w:bCs/>
          <w:color w:val="auto"/>
          <w:spacing w:val="0"/>
          <w:kern w:val="2"/>
          <w:sz w:val="30"/>
          <w:szCs w:val="30"/>
          <w:highlight w:val="none"/>
        </w:rPr>
        <w:t>第一条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为进一步深化教育教学改革，充分调动学生学习的积极性和主动性，</w:t>
      </w:r>
      <w:r>
        <w:rPr>
          <w:rFonts w:hint="eastAsia" w:ascii="方正仿宋_GBK" w:hAnsi="方正仿宋_GBK" w:eastAsia="方正仿宋_GBK" w:cs="方正仿宋_GBK"/>
          <w:color w:val="auto"/>
          <w:spacing w:val="0"/>
          <w:kern w:val="2"/>
          <w:sz w:val="30"/>
          <w:szCs w:val="30"/>
          <w:highlight w:val="none"/>
          <w:shd w:val="clear" w:color="auto" w:fill="FFFFFF"/>
        </w:rPr>
        <w:t>加强学风建设，强化对学生学习过程管理，有效促进学生完成在校期间的学习任务，</w:t>
      </w:r>
      <w:r>
        <w:rPr>
          <w:rFonts w:hint="eastAsia" w:ascii="方正仿宋_GBK" w:hAnsi="方正仿宋_GBK" w:eastAsia="方正仿宋_GBK" w:cs="方正仿宋_GBK"/>
          <w:color w:val="auto"/>
          <w:spacing w:val="0"/>
          <w:kern w:val="2"/>
          <w:sz w:val="30"/>
          <w:szCs w:val="30"/>
          <w:highlight w:val="none"/>
        </w:rPr>
        <w:t>根据教育部《关于全面提高高等职业教育教学质量的若干意见》《普通高等学校学生管理规定》和</w:t>
      </w:r>
      <w:r>
        <w:rPr>
          <w:rFonts w:hint="eastAsia" w:ascii="方正仿宋_GBK" w:hAnsi="方正仿宋_GBK" w:eastAsia="方正仿宋_GBK" w:cs="方正仿宋_GBK"/>
          <w:color w:val="auto"/>
          <w:spacing w:val="0"/>
          <w:kern w:val="2"/>
          <w:sz w:val="30"/>
          <w:szCs w:val="30"/>
          <w:highlight w:val="none"/>
          <w:lang w:val="en-US" w:eastAsia="zh-CN"/>
        </w:rPr>
        <w:t>学校</w:t>
      </w:r>
      <w:r>
        <w:rPr>
          <w:rFonts w:hint="eastAsia" w:ascii="方正仿宋_GBK" w:hAnsi="方正仿宋_GBK" w:eastAsia="方正仿宋_GBK" w:cs="方正仿宋_GBK"/>
          <w:color w:val="auto"/>
          <w:spacing w:val="0"/>
          <w:kern w:val="2"/>
          <w:sz w:val="30"/>
          <w:szCs w:val="30"/>
          <w:highlight w:val="none"/>
        </w:rPr>
        <w:t>相关文件精神，结合我</w:t>
      </w:r>
      <w:r>
        <w:rPr>
          <w:rFonts w:hint="eastAsia" w:ascii="方正仿宋_GBK" w:hAnsi="方正仿宋_GBK" w:eastAsia="方正仿宋_GBK" w:cs="方正仿宋_GBK"/>
          <w:color w:val="auto"/>
          <w:spacing w:val="0"/>
          <w:kern w:val="2"/>
          <w:sz w:val="30"/>
          <w:szCs w:val="30"/>
          <w:highlight w:val="none"/>
          <w:lang w:val="en-US" w:eastAsia="zh-CN"/>
        </w:rPr>
        <w:t>校</w:t>
      </w:r>
      <w:r>
        <w:rPr>
          <w:rFonts w:hint="eastAsia" w:ascii="方正仿宋_GBK" w:hAnsi="方正仿宋_GBK" w:eastAsia="方正仿宋_GBK" w:cs="方正仿宋_GBK"/>
          <w:color w:val="auto"/>
          <w:spacing w:val="0"/>
          <w:kern w:val="2"/>
          <w:sz w:val="30"/>
          <w:szCs w:val="30"/>
          <w:highlight w:val="none"/>
        </w:rPr>
        <w:t>实际，制定本办法。</w:t>
      </w:r>
    </w:p>
    <w:p w14:paraId="3795A7DE">
      <w:pPr>
        <w:keepNext w:val="0"/>
        <w:keepLines w:val="0"/>
        <w:pageBreakBefore w:val="0"/>
        <w:widowControl w:val="0"/>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rPr>
      </w:pPr>
      <w:bookmarkStart w:id="6" w:name="_Toc28580"/>
      <w:bookmarkStart w:id="7" w:name="_Toc31877"/>
      <w:bookmarkStart w:id="8" w:name="_Toc4969"/>
      <w:r>
        <w:rPr>
          <w:rFonts w:hint="eastAsia" w:ascii="方正黑体_GBK" w:hAnsi="方正黑体_GBK" w:eastAsia="方正黑体_GBK" w:cs="方正黑体_GBK"/>
          <w:color w:val="auto"/>
          <w:spacing w:val="0"/>
          <w:kern w:val="2"/>
          <w:sz w:val="30"/>
          <w:szCs w:val="30"/>
          <w:highlight w:val="none"/>
        </w:rPr>
        <w:t>第二章</w:t>
      </w:r>
      <w:r>
        <w:rPr>
          <w:rFonts w:hint="eastAsia" w:ascii="方正黑体_GBK" w:hAnsi="方正黑体_GBK" w:eastAsia="方正黑体_GBK" w:cs="方正黑体_GBK"/>
          <w:color w:val="auto"/>
          <w:spacing w:val="0"/>
          <w:kern w:val="2"/>
          <w:sz w:val="30"/>
          <w:szCs w:val="30"/>
          <w:highlight w:val="none"/>
          <w:lang w:val="en-US" w:eastAsia="zh-CN"/>
        </w:rPr>
        <w:t xml:space="preserve">  </w:t>
      </w:r>
      <w:r>
        <w:rPr>
          <w:rFonts w:hint="eastAsia" w:ascii="方正黑体_GBK" w:hAnsi="方正黑体_GBK" w:eastAsia="方正黑体_GBK" w:cs="方正黑体_GBK"/>
          <w:color w:val="auto"/>
          <w:spacing w:val="0"/>
          <w:kern w:val="2"/>
          <w:sz w:val="30"/>
          <w:szCs w:val="30"/>
          <w:highlight w:val="none"/>
        </w:rPr>
        <w:t>课程分类</w:t>
      </w:r>
      <w:bookmarkEnd w:id="6"/>
      <w:bookmarkEnd w:id="7"/>
      <w:bookmarkEnd w:id="8"/>
    </w:p>
    <w:p w14:paraId="5A8501E7">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val="en-US" w:eastAsia="zh-CN"/>
        </w:rPr>
        <w:t>二</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为保证人才培养质量，各专业应科学地</w:t>
      </w:r>
      <w:r>
        <w:rPr>
          <w:rFonts w:hint="eastAsia" w:ascii="方正仿宋_GBK" w:hAnsi="方正仿宋_GBK" w:eastAsia="方正仿宋_GBK" w:cs="方正仿宋_GBK"/>
          <w:color w:val="auto"/>
          <w:spacing w:val="0"/>
          <w:kern w:val="2"/>
          <w:sz w:val="30"/>
          <w:szCs w:val="30"/>
          <w:highlight w:val="none"/>
          <w:lang w:eastAsia="zh-CN"/>
        </w:rPr>
        <w:t>按照</w:t>
      </w:r>
      <w:r>
        <w:rPr>
          <w:rFonts w:hint="eastAsia" w:ascii="方正仿宋_GBK" w:hAnsi="方正仿宋_GBK" w:eastAsia="方正仿宋_GBK" w:cs="方正仿宋_GBK"/>
          <w:color w:val="auto"/>
          <w:spacing w:val="0"/>
          <w:kern w:val="2"/>
          <w:sz w:val="30"/>
          <w:szCs w:val="30"/>
          <w:highlight w:val="none"/>
        </w:rPr>
        <w:t>知识、能力、素质协调发展的要求，制定适应社会需要的，具有专业特色的人才培养方案。课程包括专业人才培养方案中规定的课程和各类教育环节。课程分为公共基础课、专业基础课、专业核心课、专业拓展课</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选修课</w:t>
      </w:r>
      <w:r>
        <w:rPr>
          <w:rFonts w:hint="eastAsia" w:ascii="方正仿宋_GBK" w:hAnsi="方正仿宋_GBK" w:eastAsia="方正仿宋_GBK" w:cs="方正仿宋_GBK"/>
          <w:color w:val="auto"/>
          <w:spacing w:val="0"/>
          <w:kern w:val="2"/>
          <w:sz w:val="30"/>
          <w:szCs w:val="30"/>
          <w:highlight w:val="none"/>
        </w:rPr>
        <w:t>。</w:t>
      </w:r>
    </w:p>
    <w:p w14:paraId="775AE27F">
      <w:pPr>
        <w:keepNext w:val="0"/>
        <w:keepLines w:val="0"/>
        <w:pageBreakBefore w:val="0"/>
        <w:widowControl w:val="0"/>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rPr>
      </w:pPr>
      <w:bookmarkStart w:id="9" w:name="_Toc22488"/>
      <w:bookmarkStart w:id="10" w:name="_Toc30490"/>
      <w:bookmarkStart w:id="11" w:name="_Toc8596"/>
      <w:r>
        <w:rPr>
          <w:rFonts w:hint="eastAsia" w:ascii="方正黑体_GBK" w:hAnsi="方正黑体_GBK" w:eastAsia="方正黑体_GBK" w:cs="方正黑体_GBK"/>
          <w:color w:val="auto"/>
          <w:spacing w:val="0"/>
          <w:kern w:val="2"/>
          <w:sz w:val="30"/>
          <w:szCs w:val="30"/>
          <w:highlight w:val="none"/>
        </w:rPr>
        <w:t>第</w:t>
      </w:r>
      <w:r>
        <w:rPr>
          <w:rFonts w:hint="eastAsia" w:ascii="方正黑体_GBK" w:hAnsi="方正黑体_GBK" w:eastAsia="方正黑体_GBK" w:cs="方正黑体_GBK"/>
          <w:color w:val="auto"/>
          <w:spacing w:val="0"/>
          <w:kern w:val="2"/>
          <w:sz w:val="30"/>
          <w:szCs w:val="30"/>
          <w:highlight w:val="none"/>
          <w:lang w:val="en-US" w:eastAsia="zh-CN"/>
        </w:rPr>
        <w:t>三</w:t>
      </w:r>
      <w:r>
        <w:rPr>
          <w:rFonts w:hint="eastAsia" w:ascii="方正黑体_GBK" w:hAnsi="方正黑体_GBK" w:eastAsia="方正黑体_GBK" w:cs="方正黑体_GBK"/>
          <w:color w:val="auto"/>
          <w:spacing w:val="0"/>
          <w:kern w:val="2"/>
          <w:sz w:val="30"/>
          <w:szCs w:val="30"/>
          <w:highlight w:val="none"/>
        </w:rPr>
        <w:t>章</w:t>
      </w:r>
      <w:r>
        <w:rPr>
          <w:rFonts w:hint="eastAsia" w:ascii="方正黑体_GBK" w:hAnsi="方正黑体_GBK" w:eastAsia="方正黑体_GBK" w:cs="方正黑体_GBK"/>
          <w:color w:val="auto"/>
          <w:spacing w:val="0"/>
          <w:kern w:val="2"/>
          <w:sz w:val="30"/>
          <w:szCs w:val="30"/>
          <w:highlight w:val="none"/>
          <w:lang w:val="en-US" w:eastAsia="zh-CN"/>
        </w:rPr>
        <w:t xml:space="preserve">  </w:t>
      </w:r>
      <w:r>
        <w:rPr>
          <w:rFonts w:hint="eastAsia" w:ascii="方正黑体_GBK" w:hAnsi="方正黑体_GBK" w:eastAsia="方正黑体_GBK" w:cs="方正黑体_GBK"/>
          <w:color w:val="auto"/>
          <w:spacing w:val="0"/>
          <w:kern w:val="2"/>
          <w:sz w:val="30"/>
          <w:szCs w:val="30"/>
          <w:highlight w:val="none"/>
        </w:rPr>
        <w:t>学分与计算</w:t>
      </w:r>
      <w:bookmarkEnd w:id="9"/>
      <w:bookmarkEnd w:id="10"/>
      <w:bookmarkEnd w:id="11"/>
    </w:p>
    <w:p w14:paraId="2DFEDF9B">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val="en-US" w:eastAsia="zh-CN"/>
        </w:rPr>
        <w:t>三</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学分结构</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rPr>
        <w:t>学分制由学时</w:t>
      </w:r>
      <w:r>
        <w:rPr>
          <w:rFonts w:hint="eastAsia" w:ascii="方正仿宋_GBK" w:hAnsi="方正仿宋_GBK" w:eastAsia="方正仿宋_GBK" w:cs="方正仿宋_GBK"/>
          <w:color w:val="auto"/>
          <w:spacing w:val="0"/>
          <w:kern w:val="2"/>
          <w:sz w:val="30"/>
          <w:szCs w:val="30"/>
          <w:highlight w:val="none"/>
          <w:lang w:val="en-US" w:eastAsia="zh-CN"/>
        </w:rPr>
        <w:t>和</w:t>
      </w:r>
      <w:r>
        <w:rPr>
          <w:rFonts w:hint="eastAsia" w:ascii="方正仿宋_GBK" w:hAnsi="方正仿宋_GBK" w:eastAsia="方正仿宋_GBK" w:cs="方正仿宋_GBK"/>
          <w:color w:val="auto"/>
          <w:spacing w:val="0"/>
          <w:kern w:val="2"/>
          <w:sz w:val="30"/>
          <w:szCs w:val="30"/>
          <w:highlight w:val="none"/>
        </w:rPr>
        <w:t>学分两个部分组成。</w:t>
      </w:r>
    </w:p>
    <w:p w14:paraId="0522FFE5">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val="en-US" w:eastAsia="zh-CN"/>
        </w:rPr>
        <w:t>四</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学分计算</w:t>
      </w:r>
    </w:p>
    <w:p w14:paraId="71AA9B16">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rPr>
        <w:t>1.</w:t>
      </w:r>
      <w:r>
        <w:rPr>
          <w:rFonts w:hint="eastAsia" w:ascii="方正仿宋_GBK" w:hAnsi="方正仿宋_GBK" w:eastAsia="方正仿宋_GBK" w:cs="方正仿宋_GBK"/>
          <w:b w:val="0"/>
          <w:bCs w:val="0"/>
          <w:color w:val="auto"/>
          <w:spacing w:val="0"/>
          <w:kern w:val="2"/>
          <w:sz w:val="30"/>
          <w:szCs w:val="30"/>
          <w:highlight w:val="none"/>
          <w:lang w:eastAsia="zh-CN"/>
        </w:rPr>
        <w:t>1</w:t>
      </w:r>
      <w:r>
        <w:rPr>
          <w:rFonts w:hint="eastAsia" w:ascii="方正仿宋_GBK" w:hAnsi="方正仿宋_GBK" w:eastAsia="方正仿宋_GBK" w:cs="方正仿宋_GBK"/>
          <w:b w:val="0"/>
          <w:bCs w:val="0"/>
          <w:color w:val="auto"/>
          <w:spacing w:val="0"/>
          <w:kern w:val="2"/>
          <w:sz w:val="30"/>
          <w:szCs w:val="30"/>
          <w:highlight w:val="none"/>
          <w:lang w:val="en-US" w:eastAsia="zh-CN"/>
        </w:rPr>
        <w:t>.</w:t>
      </w:r>
      <w:r>
        <w:rPr>
          <w:rFonts w:hint="eastAsia" w:ascii="方正仿宋_GBK" w:hAnsi="方正仿宋_GBK" w:eastAsia="方正仿宋_GBK" w:cs="方正仿宋_GBK"/>
          <w:color w:val="auto"/>
          <w:spacing w:val="0"/>
          <w:kern w:val="2"/>
          <w:sz w:val="30"/>
          <w:szCs w:val="30"/>
          <w:highlight w:val="none"/>
        </w:rPr>
        <w:t>学分是计算学生学习量的单位，是确定学生能否毕业的重要依据。课程学分以该门课程的学时数为主要计算依据，以18学时</w:t>
      </w:r>
      <w:r>
        <w:rPr>
          <w:rFonts w:hint="eastAsia" w:ascii="方正仿宋_GBK" w:hAnsi="方正仿宋_GBK" w:eastAsia="方正仿宋_GBK" w:cs="方正仿宋_GBK"/>
          <w:color w:val="auto"/>
          <w:spacing w:val="0"/>
          <w:kern w:val="2"/>
          <w:sz w:val="30"/>
          <w:szCs w:val="30"/>
          <w:highlight w:val="none"/>
          <w:lang w:eastAsia="zh-CN"/>
        </w:rPr>
        <w:t>计</w:t>
      </w:r>
      <w:r>
        <w:rPr>
          <w:rFonts w:hint="eastAsia" w:ascii="方正仿宋_GBK" w:hAnsi="方正仿宋_GBK" w:eastAsia="方正仿宋_GBK" w:cs="方正仿宋_GBK"/>
          <w:color w:val="auto"/>
          <w:spacing w:val="0"/>
          <w:kern w:val="2"/>
          <w:sz w:val="30"/>
          <w:szCs w:val="30"/>
          <w:highlight w:val="none"/>
        </w:rPr>
        <w:t>1学分</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第一学期14学时计1学分</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rPr>
        <w:t>。</w:t>
      </w:r>
    </w:p>
    <w:p w14:paraId="16682C23">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rPr>
        <w:t>2.</w:t>
      </w:r>
      <w:r>
        <w:rPr>
          <w:rFonts w:hint="eastAsia" w:ascii="方正仿宋_GBK" w:hAnsi="方正仿宋_GBK" w:eastAsia="方正仿宋_GBK" w:cs="方正仿宋_GBK"/>
          <w:b w:val="0"/>
          <w:bCs w:val="0"/>
          <w:color w:val="auto"/>
          <w:spacing w:val="0"/>
          <w:kern w:val="2"/>
          <w:sz w:val="30"/>
          <w:szCs w:val="30"/>
          <w:highlight w:val="none"/>
          <w:lang w:eastAsia="zh-CN"/>
        </w:rPr>
        <w:t>2</w:t>
      </w:r>
      <w:r>
        <w:rPr>
          <w:rFonts w:hint="eastAsia" w:ascii="方正仿宋_GBK" w:hAnsi="方正仿宋_GBK" w:eastAsia="方正仿宋_GBK" w:cs="方正仿宋_GBK"/>
          <w:b w:val="0"/>
          <w:bCs w:val="0"/>
          <w:color w:val="auto"/>
          <w:spacing w:val="0"/>
          <w:kern w:val="2"/>
          <w:sz w:val="30"/>
          <w:szCs w:val="30"/>
          <w:highlight w:val="none"/>
          <w:lang w:val="en-US" w:eastAsia="zh-CN"/>
        </w:rPr>
        <w:t>.</w:t>
      </w:r>
      <w:r>
        <w:rPr>
          <w:rFonts w:hint="eastAsia" w:ascii="方正仿宋_GBK" w:hAnsi="方正仿宋_GBK" w:eastAsia="方正仿宋_GBK" w:cs="方正仿宋_GBK"/>
          <w:color w:val="auto"/>
          <w:spacing w:val="0"/>
          <w:kern w:val="2"/>
          <w:sz w:val="30"/>
          <w:szCs w:val="30"/>
          <w:highlight w:val="none"/>
        </w:rPr>
        <w:t>学生须达到人才培养方案规定的学分要求</w:t>
      </w:r>
      <w:r>
        <w:rPr>
          <w:rFonts w:hint="eastAsia" w:ascii="方正仿宋_GBK" w:hAnsi="方正仿宋_GBK" w:eastAsia="方正仿宋_GBK" w:cs="方正仿宋_GBK"/>
          <w:color w:val="auto"/>
          <w:spacing w:val="0"/>
          <w:kern w:val="2"/>
          <w:sz w:val="30"/>
          <w:szCs w:val="30"/>
          <w:highlight w:val="none"/>
          <w:lang w:val="en-US" w:eastAsia="zh-CN"/>
        </w:rPr>
        <w:t>方准予毕业</w:t>
      </w:r>
      <w:r>
        <w:rPr>
          <w:rFonts w:hint="eastAsia" w:ascii="方正仿宋_GBK" w:hAnsi="方正仿宋_GBK" w:eastAsia="方正仿宋_GBK" w:cs="方正仿宋_GBK"/>
          <w:color w:val="auto"/>
          <w:spacing w:val="0"/>
          <w:kern w:val="2"/>
          <w:sz w:val="30"/>
          <w:szCs w:val="30"/>
          <w:highlight w:val="none"/>
        </w:rPr>
        <w:t>。</w:t>
      </w:r>
    </w:p>
    <w:p w14:paraId="552F0FB5">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lang w:eastAsia="zh-CN"/>
        </w:rPr>
      </w:pPr>
      <w:r>
        <w:rPr>
          <w:rFonts w:hint="eastAsia" w:ascii="方正仿宋_GBK" w:hAnsi="方正仿宋_GBK" w:eastAsia="方正仿宋_GBK" w:cs="方正仿宋_GBK"/>
          <w:color w:val="auto"/>
          <w:spacing w:val="0"/>
          <w:kern w:val="2"/>
          <w:sz w:val="30"/>
          <w:szCs w:val="30"/>
          <w:highlight w:val="none"/>
          <w:lang w:val="en-US" w:eastAsia="zh-CN"/>
        </w:rPr>
        <w:t>3</w:t>
      </w:r>
      <w:r>
        <w:rPr>
          <w:rFonts w:hint="eastAsia" w:ascii="方正仿宋_GBK" w:hAnsi="方正仿宋_GBK" w:eastAsia="方正仿宋_GBK" w:cs="方正仿宋_GBK"/>
          <w:color w:val="auto"/>
          <w:spacing w:val="0"/>
          <w:kern w:val="2"/>
          <w:sz w:val="30"/>
          <w:szCs w:val="30"/>
          <w:highlight w:val="none"/>
        </w:rPr>
        <w:t>.军训每周计1学分</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不能低于3学分</w:t>
      </w:r>
      <w:r>
        <w:rPr>
          <w:rFonts w:hint="eastAsia" w:ascii="方正仿宋_GBK" w:hAnsi="方正仿宋_GBK" w:eastAsia="方正仿宋_GBK" w:cs="方正仿宋_GBK"/>
          <w:color w:val="auto"/>
          <w:spacing w:val="0"/>
          <w:kern w:val="2"/>
          <w:sz w:val="30"/>
          <w:szCs w:val="30"/>
          <w:highlight w:val="none"/>
          <w:lang w:eastAsia="zh-CN"/>
        </w:rPr>
        <w:t>）</w:t>
      </w:r>
    </w:p>
    <w:p w14:paraId="777E4DC2">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lang w:eastAsia="zh-CN"/>
        </w:rPr>
      </w:pPr>
      <w:r>
        <w:rPr>
          <w:rFonts w:hint="eastAsia" w:ascii="方正仿宋_GBK" w:hAnsi="方正仿宋_GBK" w:eastAsia="方正仿宋_GBK" w:cs="方正仿宋_GBK"/>
          <w:color w:val="auto"/>
          <w:spacing w:val="0"/>
          <w:kern w:val="2"/>
          <w:sz w:val="30"/>
          <w:szCs w:val="30"/>
          <w:highlight w:val="none"/>
          <w:lang w:val="en-US" w:eastAsia="zh-CN"/>
        </w:rPr>
        <w:t>4.</w:t>
      </w:r>
      <w:r>
        <w:rPr>
          <w:rFonts w:hint="eastAsia" w:ascii="方正仿宋_GBK" w:hAnsi="方正仿宋_GBK" w:eastAsia="方正仿宋_GBK" w:cs="方正仿宋_GBK"/>
          <w:color w:val="auto"/>
          <w:spacing w:val="0"/>
          <w:kern w:val="2"/>
          <w:sz w:val="30"/>
          <w:szCs w:val="30"/>
          <w:highlight w:val="none"/>
          <w:lang w:eastAsia="zh-CN"/>
        </w:rPr>
        <w:t>岗位</w:t>
      </w:r>
      <w:r>
        <w:rPr>
          <w:rFonts w:hint="eastAsia" w:ascii="方正仿宋_GBK" w:hAnsi="方正仿宋_GBK" w:eastAsia="方正仿宋_GBK" w:cs="方正仿宋_GBK"/>
          <w:color w:val="auto"/>
          <w:spacing w:val="0"/>
          <w:kern w:val="2"/>
          <w:sz w:val="30"/>
          <w:szCs w:val="30"/>
          <w:highlight w:val="none"/>
        </w:rPr>
        <w:t>实习每</w:t>
      </w:r>
      <w:r>
        <w:rPr>
          <w:rFonts w:hint="eastAsia" w:ascii="方正仿宋_GBK" w:hAnsi="方正仿宋_GBK" w:eastAsia="方正仿宋_GBK" w:cs="方正仿宋_GBK"/>
          <w:color w:val="auto"/>
          <w:spacing w:val="0"/>
          <w:kern w:val="2"/>
          <w:sz w:val="30"/>
          <w:szCs w:val="30"/>
          <w:highlight w:val="none"/>
          <w:lang w:val="en-US" w:eastAsia="zh-CN"/>
        </w:rPr>
        <w:t>月</w:t>
      </w:r>
      <w:r>
        <w:rPr>
          <w:rFonts w:hint="eastAsia" w:ascii="方正仿宋_GBK" w:hAnsi="方正仿宋_GBK" w:eastAsia="方正仿宋_GBK" w:cs="方正仿宋_GBK"/>
          <w:color w:val="auto"/>
          <w:spacing w:val="0"/>
          <w:kern w:val="2"/>
          <w:sz w:val="30"/>
          <w:szCs w:val="30"/>
          <w:highlight w:val="none"/>
        </w:rPr>
        <w:t>计1学分。</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不能低于6学分</w:t>
      </w:r>
      <w:r>
        <w:rPr>
          <w:rFonts w:hint="eastAsia" w:ascii="方正仿宋_GBK" w:hAnsi="方正仿宋_GBK" w:eastAsia="方正仿宋_GBK" w:cs="方正仿宋_GBK"/>
          <w:color w:val="auto"/>
          <w:spacing w:val="0"/>
          <w:kern w:val="2"/>
          <w:sz w:val="30"/>
          <w:szCs w:val="30"/>
          <w:highlight w:val="none"/>
          <w:lang w:eastAsia="zh-CN"/>
        </w:rPr>
        <w:t>）</w:t>
      </w:r>
    </w:p>
    <w:p w14:paraId="380FF788">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lang w:val="en-US" w:eastAsia="zh-CN"/>
        </w:rPr>
        <w:t>5</w:t>
      </w:r>
      <w:r>
        <w:rPr>
          <w:rFonts w:hint="eastAsia" w:ascii="方正仿宋_GBK" w:hAnsi="方正仿宋_GBK" w:eastAsia="方正仿宋_GBK" w:cs="方正仿宋_GBK"/>
          <w:color w:val="auto"/>
          <w:spacing w:val="0"/>
          <w:kern w:val="2"/>
          <w:sz w:val="30"/>
          <w:szCs w:val="30"/>
          <w:highlight w:val="none"/>
        </w:rPr>
        <w:t>.实行课程改革的，按课程</w:t>
      </w:r>
      <w:r>
        <w:rPr>
          <w:rFonts w:hint="eastAsia" w:ascii="方正仿宋_GBK" w:hAnsi="方正仿宋_GBK" w:eastAsia="方正仿宋_GBK" w:cs="方正仿宋_GBK"/>
          <w:color w:val="auto"/>
          <w:spacing w:val="0"/>
          <w:kern w:val="2"/>
          <w:sz w:val="30"/>
          <w:szCs w:val="30"/>
          <w:highlight w:val="none"/>
          <w:lang w:eastAsia="zh-CN"/>
        </w:rPr>
        <w:t>标准</w:t>
      </w:r>
      <w:r>
        <w:rPr>
          <w:rFonts w:hint="eastAsia" w:ascii="方正仿宋_GBK" w:hAnsi="方正仿宋_GBK" w:eastAsia="方正仿宋_GBK" w:cs="方正仿宋_GBK"/>
          <w:color w:val="auto"/>
          <w:spacing w:val="0"/>
          <w:kern w:val="2"/>
          <w:sz w:val="30"/>
          <w:szCs w:val="30"/>
          <w:highlight w:val="none"/>
        </w:rPr>
        <w:t>规定的学分计算学分。</w:t>
      </w:r>
    </w:p>
    <w:p w14:paraId="79BFD87F">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outlineLvl w:val="1"/>
        <w:rPr>
          <w:rFonts w:hint="eastAsia" w:ascii="方正仿宋_GBK" w:hAnsi="方正仿宋_GBK" w:eastAsia="方正仿宋_GBK" w:cs="方正仿宋_GBK"/>
          <w:b w:val="0"/>
          <w:bCs w:val="0"/>
          <w:color w:val="auto"/>
          <w:spacing w:val="0"/>
          <w:kern w:val="2"/>
          <w:sz w:val="30"/>
          <w:szCs w:val="30"/>
          <w:highlight w:val="none"/>
        </w:rPr>
      </w:pPr>
      <w:bookmarkStart w:id="12" w:name="_Toc26367"/>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val="en-US" w:eastAsia="zh-CN"/>
        </w:rPr>
        <w:t>五</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b w:val="0"/>
          <w:bCs w:val="0"/>
          <w:color w:val="auto"/>
          <w:spacing w:val="0"/>
          <w:kern w:val="2"/>
          <w:sz w:val="30"/>
          <w:szCs w:val="30"/>
          <w:highlight w:val="none"/>
        </w:rPr>
        <w:t>学分取得</w:t>
      </w:r>
      <w:bookmarkEnd w:id="12"/>
    </w:p>
    <w:p w14:paraId="61F0FA31">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rPr>
        <w:t>1.所有课程均进行成绩考核，考核分为考试与考查两种。课程考核60分（及格）或以上者即可获得该课程的规定学分。成绩与学分同时计入学生成绩档案。</w:t>
      </w:r>
    </w:p>
    <w:p w14:paraId="0FD305CF">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rPr>
        <w:t>2.课程考核不及格</w:t>
      </w:r>
      <w:r>
        <w:rPr>
          <w:rFonts w:hint="eastAsia" w:ascii="方正仿宋_GBK" w:hAnsi="方正仿宋_GBK" w:eastAsia="方正仿宋_GBK" w:cs="方正仿宋_GBK"/>
          <w:color w:val="auto"/>
          <w:spacing w:val="0"/>
          <w:kern w:val="2"/>
          <w:sz w:val="30"/>
          <w:szCs w:val="30"/>
          <w:highlight w:val="none"/>
          <w:lang w:eastAsia="zh-CN"/>
        </w:rPr>
        <w:t>者</w:t>
      </w:r>
      <w:r>
        <w:rPr>
          <w:rFonts w:hint="eastAsia" w:ascii="方正仿宋_GBK" w:hAnsi="方正仿宋_GBK" w:eastAsia="方正仿宋_GBK" w:cs="方正仿宋_GBK"/>
          <w:color w:val="auto"/>
          <w:spacing w:val="0"/>
          <w:kern w:val="2"/>
          <w:sz w:val="30"/>
          <w:szCs w:val="30"/>
          <w:highlight w:val="none"/>
        </w:rPr>
        <w:t>给予一次学期补考机会，补考及格者成绩计为60分（或及格），并可获得该课程的学分。</w:t>
      </w:r>
    </w:p>
    <w:p w14:paraId="305C892E">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rPr>
        <w:t>3.经批准缓考的，与学期补考的学生一起参加课程考核，课程考试成绩原则上以实际成绩</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含平时成绩）</w:t>
      </w:r>
      <w:r>
        <w:rPr>
          <w:rFonts w:hint="eastAsia" w:ascii="方正仿宋_GBK" w:hAnsi="方正仿宋_GBK" w:eastAsia="方正仿宋_GBK" w:cs="方正仿宋_GBK"/>
          <w:color w:val="auto"/>
          <w:spacing w:val="0"/>
          <w:kern w:val="2"/>
          <w:sz w:val="30"/>
          <w:szCs w:val="30"/>
          <w:highlight w:val="none"/>
        </w:rPr>
        <w:t>计入考</w:t>
      </w:r>
      <w:r>
        <w:rPr>
          <w:rFonts w:hint="eastAsia" w:ascii="方正仿宋_GBK" w:hAnsi="方正仿宋_GBK" w:eastAsia="方正仿宋_GBK" w:cs="方正仿宋_GBK"/>
          <w:color w:val="auto"/>
          <w:spacing w:val="0"/>
          <w:kern w:val="2"/>
          <w:sz w:val="30"/>
          <w:szCs w:val="30"/>
          <w:highlight w:val="none"/>
          <w:lang w:val="en-US" w:eastAsia="zh-CN"/>
        </w:rPr>
        <w:t>核</w:t>
      </w:r>
      <w:r>
        <w:rPr>
          <w:rFonts w:hint="eastAsia" w:ascii="方正仿宋_GBK" w:hAnsi="方正仿宋_GBK" w:eastAsia="方正仿宋_GBK" w:cs="方正仿宋_GBK"/>
          <w:color w:val="auto"/>
          <w:spacing w:val="0"/>
          <w:kern w:val="2"/>
          <w:sz w:val="30"/>
          <w:szCs w:val="30"/>
          <w:highlight w:val="none"/>
        </w:rPr>
        <w:t>成绩，并取得相应学分。</w:t>
      </w:r>
    </w:p>
    <w:p w14:paraId="2AF783BD">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rPr>
        <w:t>4.取消课程</w:t>
      </w:r>
      <w:r>
        <w:rPr>
          <w:rFonts w:hint="eastAsia" w:ascii="方正仿宋_GBK" w:hAnsi="方正仿宋_GBK" w:eastAsia="方正仿宋_GBK" w:cs="方正仿宋_GBK"/>
          <w:color w:val="auto"/>
          <w:spacing w:val="0"/>
          <w:kern w:val="2"/>
          <w:sz w:val="30"/>
          <w:szCs w:val="30"/>
          <w:highlight w:val="none"/>
          <w:lang w:val="en-US" w:eastAsia="zh-CN"/>
        </w:rPr>
        <w:t>考试</w:t>
      </w:r>
      <w:r>
        <w:rPr>
          <w:rFonts w:hint="eastAsia" w:ascii="方正仿宋_GBK" w:hAnsi="方正仿宋_GBK" w:eastAsia="方正仿宋_GBK" w:cs="方正仿宋_GBK"/>
          <w:color w:val="auto"/>
          <w:spacing w:val="0"/>
          <w:kern w:val="2"/>
          <w:sz w:val="30"/>
          <w:szCs w:val="30"/>
          <w:highlight w:val="none"/>
        </w:rPr>
        <w:t>资格的，该课程成绩在记分登记时注明“取消考试资格”，并不得参加学期补考。任课教师须在考试前一周将取消考试资格的学生名单报教务处审批。学生参加课程考核，必须先取得课程</w:t>
      </w:r>
      <w:r>
        <w:rPr>
          <w:rFonts w:hint="eastAsia" w:ascii="方正仿宋_GBK" w:hAnsi="方正仿宋_GBK" w:eastAsia="方正仿宋_GBK" w:cs="方正仿宋_GBK"/>
          <w:color w:val="auto"/>
          <w:spacing w:val="0"/>
          <w:kern w:val="2"/>
          <w:sz w:val="30"/>
          <w:szCs w:val="30"/>
          <w:highlight w:val="none"/>
          <w:lang w:val="en-US" w:eastAsia="zh-CN"/>
        </w:rPr>
        <w:t>考试</w:t>
      </w:r>
      <w:r>
        <w:rPr>
          <w:rFonts w:hint="eastAsia" w:ascii="方正仿宋_GBK" w:hAnsi="方正仿宋_GBK" w:eastAsia="方正仿宋_GBK" w:cs="方正仿宋_GBK"/>
          <w:color w:val="auto"/>
          <w:spacing w:val="0"/>
          <w:kern w:val="2"/>
          <w:sz w:val="30"/>
          <w:szCs w:val="30"/>
          <w:highlight w:val="none"/>
        </w:rPr>
        <w:t>资格。有下列情形之一者，取消</w:t>
      </w:r>
      <w:r>
        <w:rPr>
          <w:rFonts w:hint="eastAsia" w:ascii="方正仿宋_GBK" w:hAnsi="方正仿宋_GBK" w:eastAsia="方正仿宋_GBK" w:cs="方正仿宋_GBK"/>
          <w:color w:val="auto"/>
          <w:spacing w:val="0"/>
          <w:kern w:val="2"/>
          <w:sz w:val="30"/>
          <w:szCs w:val="30"/>
          <w:highlight w:val="none"/>
          <w:lang w:val="en-US" w:eastAsia="zh-CN"/>
        </w:rPr>
        <w:t>考试</w:t>
      </w:r>
      <w:r>
        <w:rPr>
          <w:rFonts w:hint="eastAsia" w:ascii="方正仿宋_GBK" w:hAnsi="方正仿宋_GBK" w:eastAsia="方正仿宋_GBK" w:cs="方正仿宋_GBK"/>
          <w:color w:val="auto"/>
          <w:spacing w:val="0"/>
          <w:kern w:val="2"/>
          <w:sz w:val="30"/>
          <w:szCs w:val="30"/>
          <w:highlight w:val="none"/>
        </w:rPr>
        <w:t>资格，课程成绩注明“取消资格”字样，计0分</w:t>
      </w:r>
      <w:r>
        <w:rPr>
          <w:rFonts w:hint="eastAsia" w:ascii="方正仿宋_GBK" w:hAnsi="方正仿宋_GBK" w:eastAsia="方正仿宋_GBK" w:cs="方正仿宋_GBK"/>
          <w:color w:val="auto"/>
          <w:spacing w:val="0"/>
          <w:kern w:val="2"/>
          <w:sz w:val="30"/>
          <w:szCs w:val="30"/>
          <w:highlight w:val="none"/>
          <w:lang w:val="en-US" w:eastAsia="zh-CN"/>
        </w:rPr>
        <w:t>。</w:t>
      </w:r>
    </w:p>
    <w:p w14:paraId="2B723D87">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rPr>
        <w:t>（1）学生缺课累计超过某门课程教学时数三分之一者；</w:t>
      </w:r>
    </w:p>
    <w:p w14:paraId="4FC7B2A5">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rPr>
        <w:t>（2）学生旷课累计超过某门课程教学时数六分之一者；</w:t>
      </w:r>
    </w:p>
    <w:p w14:paraId="3FB546EA">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rPr>
        <w:t>学生的课程</w:t>
      </w:r>
      <w:r>
        <w:rPr>
          <w:rFonts w:hint="eastAsia" w:ascii="方正仿宋_GBK" w:hAnsi="方正仿宋_GBK" w:eastAsia="方正仿宋_GBK" w:cs="方正仿宋_GBK"/>
          <w:color w:val="auto"/>
          <w:spacing w:val="0"/>
          <w:kern w:val="2"/>
          <w:sz w:val="30"/>
          <w:szCs w:val="30"/>
          <w:highlight w:val="none"/>
          <w:lang w:val="en-US" w:eastAsia="zh-CN"/>
        </w:rPr>
        <w:t>考试</w:t>
      </w:r>
      <w:r>
        <w:rPr>
          <w:rFonts w:hint="eastAsia" w:ascii="方正仿宋_GBK" w:hAnsi="方正仿宋_GBK" w:eastAsia="方正仿宋_GBK" w:cs="方正仿宋_GBK"/>
          <w:color w:val="auto"/>
          <w:spacing w:val="0"/>
          <w:kern w:val="2"/>
          <w:sz w:val="30"/>
          <w:szCs w:val="30"/>
          <w:highlight w:val="none"/>
        </w:rPr>
        <w:t>资格由任课教师认定，报</w:t>
      </w:r>
      <w:r>
        <w:rPr>
          <w:rFonts w:hint="eastAsia" w:ascii="方正仿宋_GBK" w:hAnsi="方正仿宋_GBK" w:eastAsia="方正仿宋_GBK" w:cs="方正仿宋_GBK"/>
          <w:color w:val="auto"/>
          <w:spacing w:val="0"/>
          <w:kern w:val="2"/>
          <w:sz w:val="30"/>
          <w:szCs w:val="30"/>
          <w:highlight w:val="none"/>
          <w:lang w:eastAsia="zh-CN"/>
        </w:rPr>
        <w:t>二级教学单位</w:t>
      </w:r>
      <w:r>
        <w:rPr>
          <w:rFonts w:hint="eastAsia" w:ascii="方正仿宋_GBK" w:hAnsi="方正仿宋_GBK" w:eastAsia="方正仿宋_GBK" w:cs="方正仿宋_GBK"/>
          <w:color w:val="auto"/>
          <w:spacing w:val="0"/>
          <w:kern w:val="2"/>
          <w:sz w:val="30"/>
          <w:szCs w:val="30"/>
          <w:highlight w:val="none"/>
        </w:rPr>
        <w:t>备案，不具备</w:t>
      </w:r>
      <w:r>
        <w:rPr>
          <w:rFonts w:hint="eastAsia" w:ascii="方正仿宋_GBK" w:hAnsi="方正仿宋_GBK" w:eastAsia="方正仿宋_GBK" w:cs="方正仿宋_GBK"/>
          <w:color w:val="auto"/>
          <w:spacing w:val="0"/>
          <w:kern w:val="2"/>
          <w:sz w:val="30"/>
          <w:szCs w:val="30"/>
          <w:highlight w:val="none"/>
          <w:lang w:val="en-US" w:eastAsia="zh-CN"/>
        </w:rPr>
        <w:t>考试</w:t>
      </w:r>
      <w:r>
        <w:rPr>
          <w:rFonts w:hint="eastAsia" w:ascii="方正仿宋_GBK" w:hAnsi="方正仿宋_GBK" w:eastAsia="方正仿宋_GBK" w:cs="方正仿宋_GBK"/>
          <w:color w:val="auto"/>
          <w:spacing w:val="0"/>
          <w:kern w:val="2"/>
          <w:sz w:val="30"/>
          <w:szCs w:val="30"/>
          <w:highlight w:val="none"/>
        </w:rPr>
        <w:t>资格参加</w:t>
      </w:r>
      <w:r>
        <w:rPr>
          <w:rFonts w:hint="eastAsia" w:ascii="方正仿宋_GBK" w:hAnsi="方正仿宋_GBK" w:eastAsia="方正仿宋_GBK" w:cs="方正仿宋_GBK"/>
          <w:color w:val="auto"/>
          <w:spacing w:val="0"/>
          <w:kern w:val="2"/>
          <w:sz w:val="30"/>
          <w:szCs w:val="30"/>
          <w:highlight w:val="none"/>
          <w:lang w:val="en-US" w:eastAsia="zh-CN"/>
        </w:rPr>
        <w:t>考试</w:t>
      </w:r>
      <w:r>
        <w:rPr>
          <w:rFonts w:hint="eastAsia" w:ascii="方正仿宋_GBK" w:hAnsi="方正仿宋_GBK" w:eastAsia="方正仿宋_GBK" w:cs="方正仿宋_GBK"/>
          <w:color w:val="auto"/>
          <w:spacing w:val="0"/>
          <w:kern w:val="2"/>
          <w:sz w:val="30"/>
          <w:szCs w:val="30"/>
          <w:highlight w:val="none"/>
        </w:rPr>
        <w:t>的成绩无效</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且没有重修该门课程的机会，予以留级处理。</w:t>
      </w:r>
    </w:p>
    <w:p w14:paraId="073ACFF9">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right="0"/>
        <w:jc w:val="center"/>
        <w:textAlignment w:val="auto"/>
        <w:rPr>
          <w:rFonts w:hint="eastAsia" w:ascii="方正黑体_GBK" w:hAnsi="方正黑体_GBK" w:eastAsia="方正黑体_GBK" w:cs="方正黑体_GBK"/>
          <w:b w:val="0"/>
          <w:bCs w:val="0"/>
          <w:color w:val="auto"/>
          <w:spacing w:val="0"/>
          <w:kern w:val="2"/>
          <w:sz w:val="30"/>
          <w:szCs w:val="30"/>
          <w:highlight w:val="none"/>
          <w:lang w:val="en-US" w:eastAsia="zh-CN"/>
        </w:rPr>
      </w:pPr>
      <w:r>
        <w:rPr>
          <w:rFonts w:hint="eastAsia" w:ascii="方正黑体_GBK" w:hAnsi="方正黑体_GBK" w:eastAsia="方正黑体_GBK" w:cs="方正黑体_GBK"/>
          <w:b w:val="0"/>
          <w:bCs w:val="0"/>
          <w:color w:val="auto"/>
          <w:spacing w:val="0"/>
          <w:kern w:val="2"/>
          <w:sz w:val="30"/>
          <w:szCs w:val="30"/>
          <w:highlight w:val="none"/>
          <w:lang w:val="en-US" w:eastAsia="zh-CN"/>
        </w:rPr>
        <w:t>第四章  学业预警</w:t>
      </w:r>
    </w:p>
    <w:p w14:paraId="58F738A0">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rPr>
      </w:pPr>
      <w:r>
        <w:rPr>
          <w:rFonts w:hint="eastAsia" w:ascii="方正仿宋_GBK" w:hAnsi="方正仿宋_GBK" w:eastAsia="方正仿宋_GBK" w:cs="方正仿宋_GBK"/>
          <w:b/>
          <w:bCs/>
          <w:color w:val="auto"/>
          <w:spacing w:val="0"/>
          <w:kern w:val="2"/>
          <w:sz w:val="30"/>
          <w:szCs w:val="30"/>
          <w:highlight w:val="none"/>
          <w:shd w:val="clear" w:color="auto" w:fill="FFFFFF"/>
        </w:rPr>
        <w:t>第</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六</w:t>
      </w:r>
      <w:r>
        <w:rPr>
          <w:rFonts w:hint="eastAsia" w:ascii="方正仿宋_GBK" w:hAnsi="方正仿宋_GBK" w:eastAsia="方正仿宋_GBK" w:cs="方正仿宋_GBK"/>
          <w:b/>
          <w:bCs/>
          <w:color w:val="auto"/>
          <w:spacing w:val="0"/>
          <w:kern w:val="2"/>
          <w:sz w:val="30"/>
          <w:szCs w:val="30"/>
          <w:highlight w:val="none"/>
          <w:shd w:val="clear" w:color="auto" w:fill="FFFFFF"/>
        </w:rPr>
        <w:t>条</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 xml:space="preserve">  </w:t>
      </w:r>
      <w:r>
        <w:rPr>
          <w:rFonts w:hint="eastAsia" w:ascii="方正仿宋_GBK" w:hAnsi="方正仿宋_GBK" w:eastAsia="方正仿宋_GBK" w:cs="方正仿宋_GBK"/>
          <w:color w:val="auto"/>
          <w:spacing w:val="0"/>
          <w:kern w:val="2"/>
          <w:sz w:val="30"/>
          <w:szCs w:val="30"/>
          <w:highlight w:val="none"/>
          <w:shd w:val="clear" w:color="auto" w:fill="FFFFFF"/>
        </w:rPr>
        <w:t>学业预警是指</w:t>
      </w: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学校</w:t>
      </w:r>
      <w:r>
        <w:rPr>
          <w:rFonts w:hint="eastAsia" w:ascii="方正仿宋_GBK" w:hAnsi="方正仿宋_GBK" w:eastAsia="方正仿宋_GBK" w:cs="方正仿宋_GBK"/>
          <w:color w:val="auto"/>
          <w:spacing w:val="0"/>
          <w:kern w:val="2"/>
          <w:sz w:val="30"/>
          <w:szCs w:val="30"/>
          <w:highlight w:val="none"/>
          <w:shd w:val="clear" w:color="auto" w:fill="FFFFFF"/>
        </w:rPr>
        <w:t>依据考试工作管理规定和各专业人才培养方案的要求，新学年初对学生上一学年的必修课程成绩进行统计；平时以学生的学习过程为监控目标，对学生的出勤情况，作业完成情况等问题进行记录统计。对学生可能或已经发生的学习问题和学业困难进行警示，告知学生本人及家长可能产生的不良后果，并有针对性地采取相应的补救和防范措施，帮助学生完成学业的一种危机干预制度。</w:t>
      </w:r>
    </w:p>
    <w:p w14:paraId="765AE28E">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lang w:eastAsia="zh-CN"/>
        </w:rPr>
      </w:pPr>
      <w:r>
        <w:rPr>
          <w:rFonts w:hint="eastAsia" w:ascii="方正仿宋_GBK" w:hAnsi="方正仿宋_GBK" w:eastAsia="方正仿宋_GBK" w:cs="方正仿宋_GBK"/>
          <w:b/>
          <w:bCs/>
          <w:color w:val="auto"/>
          <w:spacing w:val="0"/>
          <w:kern w:val="2"/>
          <w:sz w:val="30"/>
          <w:szCs w:val="30"/>
          <w:highlight w:val="none"/>
          <w:shd w:val="clear" w:color="auto" w:fill="FFFFFF"/>
        </w:rPr>
        <w:t>第</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七</w:t>
      </w:r>
      <w:r>
        <w:rPr>
          <w:rFonts w:hint="eastAsia" w:ascii="方正仿宋_GBK" w:hAnsi="方正仿宋_GBK" w:eastAsia="方正仿宋_GBK" w:cs="方正仿宋_GBK"/>
          <w:b/>
          <w:bCs/>
          <w:color w:val="auto"/>
          <w:spacing w:val="0"/>
          <w:kern w:val="2"/>
          <w:sz w:val="30"/>
          <w:szCs w:val="30"/>
          <w:highlight w:val="none"/>
          <w:shd w:val="clear" w:color="auto" w:fill="FFFFFF"/>
        </w:rPr>
        <w:t>条</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 xml:space="preserve">  </w:t>
      </w:r>
      <w:r>
        <w:rPr>
          <w:rFonts w:hint="eastAsia" w:ascii="方正仿宋_GBK" w:hAnsi="方正仿宋_GBK" w:eastAsia="方正仿宋_GBK" w:cs="方正仿宋_GBK"/>
          <w:color w:val="auto"/>
          <w:spacing w:val="0"/>
          <w:kern w:val="2"/>
          <w:sz w:val="30"/>
          <w:szCs w:val="30"/>
          <w:highlight w:val="none"/>
          <w:shd w:val="clear" w:color="auto" w:fill="FFFFFF"/>
        </w:rPr>
        <w:t>学业预警内容</w:t>
      </w:r>
    </w:p>
    <w:p w14:paraId="62EB8A53">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rPr>
      </w:pP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1.</w:t>
      </w:r>
      <w:r>
        <w:rPr>
          <w:rFonts w:hint="eastAsia" w:ascii="方正仿宋_GBK" w:hAnsi="方正仿宋_GBK" w:eastAsia="方正仿宋_GBK" w:cs="方正仿宋_GBK"/>
          <w:color w:val="auto"/>
          <w:spacing w:val="0"/>
          <w:kern w:val="2"/>
          <w:sz w:val="30"/>
          <w:szCs w:val="30"/>
          <w:highlight w:val="none"/>
          <w:shd w:val="clear" w:color="auto" w:fill="FFFFFF"/>
        </w:rPr>
        <w:t>考勤预警。</w:t>
      </w:r>
    </w:p>
    <w:p w14:paraId="01F5FD9D">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shd w:val="clear" w:color="auto" w:fill="FFFFFF"/>
          <w:lang w:eastAsia="zh-CN"/>
        </w:rPr>
        <w:t>（</w:t>
      </w: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1</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w:t>
      </w:r>
      <w:r>
        <w:rPr>
          <w:rFonts w:hint="eastAsia" w:ascii="方正仿宋_GBK" w:hAnsi="方正仿宋_GBK" w:eastAsia="方正仿宋_GBK" w:cs="方正仿宋_GBK"/>
          <w:color w:val="auto"/>
          <w:spacing w:val="0"/>
          <w:kern w:val="2"/>
          <w:sz w:val="30"/>
          <w:szCs w:val="30"/>
          <w:highlight w:val="none"/>
        </w:rPr>
        <w:t>学生缺课累计超过某门课程教学时数</w:t>
      </w:r>
      <w:r>
        <w:rPr>
          <w:rFonts w:hint="eastAsia" w:ascii="方正仿宋_GBK" w:hAnsi="方正仿宋_GBK" w:eastAsia="方正仿宋_GBK" w:cs="方正仿宋_GBK"/>
          <w:color w:val="auto"/>
          <w:spacing w:val="0"/>
          <w:kern w:val="2"/>
          <w:sz w:val="30"/>
          <w:szCs w:val="30"/>
          <w:highlight w:val="none"/>
          <w:lang w:val="en-US" w:eastAsia="zh-CN"/>
        </w:rPr>
        <w:t>四</w:t>
      </w:r>
      <w:r>
        <w:rPr>
          <w:rFonts w:hint="eastAsia" w:ascii="方正仿宋_GBK" w:hAnsi="方正仿宋_GBK" w:eastAsia="方正仿宋_GBK" w:cs="方正仿宋_GBK"/>
          <w:color w:val="auto"/>
          <w:spacing w:val="0"/>
          <w:kern w:val="2"/>
          <w:sz w:val="30"/>
          <w:szCs w:val="30"/>
          <w:highlight w:val="none"/>
        </w:rPr>
        <w:t>分之一者；</w:t>
      </w:r>
    </w:p>
    <w:p w14:paraId="37DD277C">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2</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rPr>
        <w:t>学生旷课累计超过某门课程教学时数</w:t>
      </w:r>
      <w:r>
        <w:rPr>
          <w:rFonts w:hint="eastAsia" w:ascii="方正仿宋_GBK" w:hAnsi="方正仿宋_GBK" w:eastAsia="方正仿宋_GBK" w:cs="方正仿宋_GBK"/>
          <w:color w:val="auto"/>
          <w:spacing w:val="0"/>
          <w:kern w:val="2"/>
          <w:sz w:val="30"/>
          <w:szCs w:val="30"/>
          <w:highlight w:val="none"/>
          <w:lang w:val="en-US" w:eastAsia="zh-CN"/>
        </w:rPr>
        <w:t>七</w:t>
      </w:r>
      <w:r>
        <w:rPr>
          <w:rFonts w:hint="eastAsia" w:ascii="方正仿宋_GBK" w:hAnsi="方正仿宋_GBK" w:eastAsia="方正仿宋_GBK" w:cs="方正仿宋_GBK"/>
          <w:color w:val="auto"/>
          <w:spacing w:val="0"/>
          <w:kern w:val="2"/>
          <w:sz w:val="30"/>
          <w:szCs w:val="30"/>
          <w:highlight w:val="none"/>
        </w:rPr>
        <w:t>分之一者；</w:t>
      </w:r>
    </w:p>
    <w:p w14:paraId="0BC655E6">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rPr>
      </w:pPr>
      <w:r>
        <w:rPr>
          <w:rFonts w:hint="eastAsia" w:ascii="方正仿宋_GBK" w:hAnsi="方正仿宋_GBK" w:eastAsia="方正仿宋_GBK" w:cs="方正仿宋_GBK"/>
          <w:color w:val="auto"/>
          <w:spacing w:val="0"/>
          <w:kern w:val="2"/>
          <w:sz w:val="30"/>
          <w:szCs w:val="30"/>
          <w:highlight w:val="none"/>
          <w:shd w:val="clear" w:color="auto" w:fill="FFFFFF"/>
        </w:rPr>
        <w:t>及时给予预警，并告知连续旷课的后果。</w:t>
      </w:r>
    </w:p>
    <w:p w14:paraId="744554E4">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pP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2.</w:t>
      </w:r>
      <w:r>
        <w:rPr>
          <w:rFonts w:hint="eastAsia" w:ascii="方正仿宋_GBK" w:hAnsi="方正仿宋_GBK" w:eastAsia="方正仿宋_GBK" w:cs="方正仿宋_GBK"/>
          <w:color w:val="auto"/>
          <w:spacing w:val="0"/>
          <w:kern w:val="2"/>
          <w:sz w:val="30"/>
          <w:szCs w:val="30"/>
          <w:highlight w:val="none"/>
          <w:shd w:val="clear" w:color="auto" w:fill="FFFFFF"/>
        </w:rPr>
        <w:t>成绩预警。一学</w:t>
      </w: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期</w:t>
      </w:r>
      <w:r>
        <w:rPr>
          <w:rFonts w:hint="eastAsia" w:ascii="方正仿宋_GBK" w:hAnsi="方正仿宋_GBK" w:eastAsia="方正仿宋_GBK" w:cs="方正仿宋_GBK"/>
          <w:color w:val="auto"/>
          <w:spacing w:val="0"/>
          <w:kern w:val="2"/>
          <w:sz w:val="30"/>
          <w:szCs w:val="30"/>
          <w:highlight w:val="none"/>
          <w:shd w:val="clear" w:color="auto" w:fill="FFFFFF"/>
        </w:rPr>
        <w:t>内</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出现</w:t>
      </w:r>
      <w:r>
        <w:rPr>
          <w:rFonts w:hint="eastAsia" w:ascii="方正仿宋_GBK" w:hAnsi="方正仿宋_GBK" w:eastAsia="方正仿宋_GBK" w:cs="方正仿宋_GBK"/>
          <w:color w:val="auto"/>
          <w:spacing w:val="0"/>
          <w:kern w:val="2"/>
          <w:sz w:val="30"/>
          <w:szCs w:val="30"/>
          <w:highlight w:val="none"/>
          <w:shd w:val="clear" w:color="auto" w:fill="FFFFFF"/>
        </w:rPr>
        <w:t>不及格课程超过</w:t>
      </w: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4门（含4门）</w:t>
      </w:r>
      <w:r>
        <w:rPr>
          <w:rFonts w:hint="eastAsia" w:ascii="方正仿宋_GBK" w:hAnsi="方正仿宋_GBK" w:eastAsia="方正仿宋_GBK" w:cs="方正仿宋_GBK"/>
          <w:color w:val="auto"/>
          <w:spacing w:val="0"/>
          <w:kern w:val="2"/>
          <w:sz w:val="30"/>
          <w:szCs w:val="30"/>
          <w:highlight w:val="none"/>
          <w:shd w:val="clear" w:color="auto" w:fill="FFFFFF"/>
        </w:rPr>
        <w:t>，应给予预警，并告知将会出现的后果。</w:t>
      </w:r>
    </w:p>
    <w:p w14:paraId="7F05D9C4">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2" w:firstLineChars="200"/>
        <w:textAlignment w:val="auto"/>
        <w:outlineLvl w:val="1"/>
        <w:rPr>
          <w:rFonts w:hint="eastAsia" w:ascii="方正仿宋_GBK" w:hAnsi="方正仿宋_GBK" w:eastAsia="方正仿宋_GBK" w:cs="方正仿宋_GBK"/>
          <w:color w:val="auto"/>
          <w:spacing w:val="0"/>
          <w:kern w:val="2"/>
          <w:sz w:val="30"/>
          <w:szCs w:val="30"/>
          <w:highlight w:val="none"/>
          <w:shd w:val="clear" w:color="auto" w:fill="FFFFFF"/>
        </w:rPr>
      </w:pPr>
      <w:bookmarkStart w:id="13" w:name="_Toc15576"/>
      <w:r>
        <w:rPr>
          <w:rFonts w:hint="eastAsia" w:ascii="方正仿宋_GBK" w:hAnsi="方正仿宋_GBK" w:eastAsia="方正仿宋_GBK" w:cs="方正仿宋_GBK"/>
          <w:b/>
          <w:bCs/>
          <w:color w:val="auto"/>
          <w:spacing w:val="0"/>
          <w:kern w:val="2"/>
          <w:sz w:val="30"/>
          <w:szCs w:val="30"/>
          <w:highlight w:val="none"/>
          <w:shd w:val="clear" w:color="auto" w:fill="FFFFFF"/>
        </w:rPr>
        <w:t>第</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八</w:t>
      </w:r>
      <w:r>
        <w:rPr>
          <w:rFonts w:hint="eastAsia" w:ascii="方正仿宋_GBK" w:hAnsi="方正仿宋_GBK" w:eastAsia="方正仿宋_GBK" w:cs="方正仿宋_GBK"/>
          <w:b/>
          <w:bCs/>
          <w:color w:val="auto"/>
          <w:spacing w:val="0"/>
          <w:kern w:val="2"/>
          <w:sz w:val="30"/>
          <w:szCs w:val="30"/>
          <w:highlight w:val="none"/>
          <w:shd w:val="clear" w:color="auto" w:fill="FFFFFF"/>
        </w:rPr>
        <w:t>条</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 xml:space="preserve">  </w:t>
      </w:r>
      <w:r>
        <w:rPr>
          <w:rFonts w:hint="eastAsia" w:ascii="方正仿宋_GBK" w:hAnsi="方正仿宋_GBK" w:eastAsia="方正仿宋_GBK" w:cs="方正仿宋_GBK"/>
          <w:color w:val="auto"/>
          <w:spacing w:val="0"/>
          <w:kern w:val="2"/>
          <w:sz w:val="30"/>
          <w:szCs w:val="30"/>
          <w:highlight w:val="none"/>
          <w:shd w:val="clear" w:color="auto" w:fill="FFFFFF"/>
        </w:rPr>
        <w:t>学业预警流程</w:t>
      </w:r>
      <w:bookmarkEnd w:id="13"/>
    </w:p>
    <w:p w14:paraId="54D7ED36">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lang w:eastAsia="zh-CN"/>
        </w:rPr>
      </w:pP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1.</w:t>
      </w:r>
      <w:r>
        <w:rPr>
          <w:rFonts w:hint="eastAsia" w:ascii="方正仿宋_GBK" w:hAnsi="方正仿宋_GBK" w:eastAsia="方正仿宋_GBK" w:cs="方正仿宋_GBK"/>
          <w:color w:val="auto"/>
          <w:spacing w:val="0"/>
          <w:kern w:val="2"/>
          <w:sz w:val="30"/>
          <w:szCs w:val="30"/>
          <w:highlight w:val="none"/>
          <w:shd w:val="clear" w:color="auto" w:fill="FFFFFF"/>
        </w:rPr>
        <w:t>学业预警有考勤预警、成绩预警。新学年开学五周内，各</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二级教学单位</w:t>
      </w:r>
      <w:r>
        <w:rPr>
          <w:rFonts w:hint="eastAsia" w:ascii="方正仿宋_GBK" w:hAnsi="方正仿宋_GBK" w:eastAsia="方正仿宋_GBK" w:cs="方正仿宋_GBK"/>
          <w:color w:val="auto"/>
          <w:spacing w:val="0"/>
          <w:kern w:val="2"/>
          <w:sz w:val="30"/>
          <w:szCs w:val="30"/>
          <w:highlight w:val="none"/>
          <w:shd w:val="clear" w:color="auto" w:fill="FFFFFF"/>
        </w:rPr>
        <w:t>对学生学业情况进行统计，确定进入考勤预警</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w:t>
      </w:r>
      <w:r>
        <w:rPr>
          <w:rFonts w:hint="eastAsia" w:ascii="方正仿宋_GBK" w:hAnsi="方正仿宋_GBK" w:eastAsia="方正仿宋_GBK" w:cs="方正仿宋_GBK"/>
          <w:color w:val="auto"/>
          <w:spacing w:val="0"/>
          <w:kern w:val="2"/>
          <w:sz w:val="30"/>
          <w:szCs w:val="30"/>
          <w:highlight w:val="none"/>
          <w:shd w:val="clear" w:color="auto" w:fill="FFFFFF"/>
        </w:rPr>
        <w:t>成绩预警范围的学生</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w:t>
      </w:r>
    </w:p>
    <w:p w14:paraId="41495016">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rPr>
      </w:pP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2.</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二级教学单位</w:t>
      </w:r>
      <w:r>
        <w:rPr>
          <w:rFonts w:hint="eastAsia" w:ascii="方正仿宋_GBK" w:hAnsi="方正仿宋_GBK" w:eastAsia="方正仿宋_GBK" w:cs="方正仿宋_GBK"/>
          <w:color w:val="auto"/>
          <w:spacing w:val="0"/>
          <w:kern w:val="2"/>
          <w:sz w:val="30"/>
          <w:szCs w:val="30"/>
          <w:highlight w:val="none"/>
          <w:shd w:val="clear" w:color="auto" w:fill="FFFFFF"/>
        </w:rPr>
        <w:t>通知辅导员向符合预警条件的学生下达《</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大兴安岭</w:t>
      </w:r>
      <w:r>
        <w:rPr>
          <w:rFonts w:hint="eastAsia" w:ascii="方正仿宋_GBK" w:hAnsi="方正仿宋_GBK" w:eastAsia="方正仿宋_GBK" w:cs="方正仿宋_GBK"/>
          <w:color w:val="auto"/>
          <w:spacing w:val="0"/>
          <w:kern w:val="2"/>
          <w:sz w:val="30"/>
          <w:szCs w:val="30"/>
          <w:highlight w:val="none"/>
          <w:shd w:val="clear" w:color="auto" w:fill="FFFFFF"/>
        </w:rPr>
        <w:t>职业学院学生学业预警通知书》，辅导员要做好学生的思想工作并及时有针对性地加强对学生的督促</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w:t>
      </w:r>
      <w:r>
        <w:rPr>
          <w:rFonts w:hint="eastAsia" w:ascii="方正仿宋_GBK" w:hAnsi="方正仿宋_GBK" w:eastAsia="方正仿宋_GBK" w:cs="方正仿宋_GBK"/>
          <w:color w:val="auto"/>
          <w:spacing w:val="0"/>
          <w:kern w:val="2"/>
          <w:sz w:val="30"/>
          <w:szCs w:val="30"/>
          <w:highlight w:val="none"/>
          <w:shd w:val="clear" w:color="auto" w:fill="FFFFFF"/>
        </w:rPr>
        <w:t>同时</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辅导员</w:t>
      </w: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和任课教师</w:t>
      </w:r>
      <w:r>
        <w:rPr>
          <w:rFonts w:hint="eastAsia" w:ascii="方正仿宋_GBK" w:hAnsi="方正仿宋_GBK" w:eastAsia="方正仿宋_GBK" w:cs="方正仿宋_GBK"/>
          <w:color w:val="auto"/>
          <w:spacing w:val="0"/>
          <w:kern w:val="2"/>
          <w:sz w:val="30"/>
          <w:szCs w:val="30"/>
          <w:highlight w:val="none"/>
          <w:shd w:val="clear" w:color="auto" w:fill="FFFFFF"/>
        </w:rPr>
        <w:t>要做好学生的学业监督工作。</w:t>
      </w:r>
    </w:p>
    <w:p w14:paraId="20773F7E">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rPr>
      </w:pP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3.</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二级教学单位</w:t>
      </w:r>
      <w:r>
        <w:rPr>
          <w:rFonts w:hint="eastAsia" w:ascii="方正仿宋_GBK" w:hAnsi="方正仿宋_GBK" w:eastAsia="方正仿宋_GBK" w:cs="方正仿宋_GBK"/>
          <w:color w:val="auto"/>
          <w:spacing w:val="0"/>
          <w:kern w:val="2"/>
          <w:sz w:val="30"/>
          <w:szCs w:val="30"/>
          <w:highlight w:val="none"/>
          <w:shd w:val="clear" w:color="auto" w:fill="FFFFFF"/>
        </w:rPr>
        <w:t>同时采取合适的方式向被预警学生家长送达学业预警通知书，提醒家长及时对孩子进行教育，配合学校督促学生努力完成学业；对家长的反馈材料，</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二级教学单位</w:t>
      </w:r>
      <w:r>
        <w:rPr>
          <w:rFonts w:hint="eastAsia" w:ascii="方正仿宋_GBK" w:hAnsi="方正仿宋_GBK" w:eastAsia="方正仿宋_GBK" w:cs="方正仿宋_GBK"/>
          <w:color w:val="auto"/>
          <w:spacing w:val="0"/>
          <w:kern w:val="2"/>
          <w:sz w:val="30"/>
          <w:szCs w:val="30"/>
          <w:highlight w:val="none"/>
          <w:shd w:val="clear" w:color="auto" w:fill="FFFFFF"/>
        </w:rPr>
        <w:t>要及时整理，并建立相关档案备查。</w:t>
      </w:r>
    </w:p>
    <w:p w14:paraId="3E03458E">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shd w:val="clear" w:color="auto" w:fill="FFFFFF"/>
        </w:rPr>
      </w:pPr>
      <w:r>
        <w:rPr>
          <w:rFonts w:hint="eastAsia" w:ascii="方正仿宋_GBK" w:hAnsi="方正仿宋_GBK" w:eastAsia="方正仿宋_GBK" w:cs="方正仿宋_GBK"/>
          <w:b/>
          <w:bCs/>
          <w:color w:val="auto"/>
          <w:spacing w:val="0"/>
          <w:kern w:val="2"/>
          <w:sz w:val="30"/>
          <w:szCs w:val="30"/>
          <w:highlight w:val="none"/>
          <w:shd w:val="clear" w:color="auto" w:fill="FFFFFF"/>
        </w:rPr>
        <w:t>第</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九</w:t>
      </w:r>
      <w:r>
        <w:rPr>
          <w:rFonts w:hint="eastAsia" w:ascii="方正仿宋_GBK" w:hAnsi="方正仿宋_GBK" w:eastAsia="方正仿宋_GBK" w:cs="方正仿宋_GBK"/>
          <w:b/>
          <w:bCs/>
          <w:color w:val="auto"/>
          <w:spacing w:val="0"/>
          <w:kern w:val="2"/>
          <w:sz w:val="30"/>
          <w:szCs w:val="30"/>
          <w:highlight w:val="none"/>
          <w:shd w:val="clear" w:color="auto" w:fill="FFFFFF"/>
        </w:rPr>
        <w:t>条</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 xml:space="preserve">  </w:t>
      </w:r>
      <w:r>
        <w:rPr>
          <w:rFonts w:hint="eastAsia" w:ascii="方正仿宋_GBK" w:hAnsi="方正仿宋_GBK" w:eastAsia="方正仿宋_GBK" w:cs="方正仿宋_GBK"/>
          <w:color w:val="auto"/>
          <w:spacing w:val="0"/>
          <w:kern w:val="2"/>
          <w:sz w:val="30"/>
          <w:szCs w:val="30"/>
          <w:highlight w:val="none"/>
          <w:shd w:val="clear" w:color="auto" w:fill="FFFFFF"/>
          <w:lang w:eastAsia="zh-CN"/>
        </w:rPr>
        <w:t>二级教学单位</w:t>
      </w:r>
      <w:r>
        <w:rPr>
          <w:rFonts w:hint="eastAsia" w:ascii="方正仿宋_GBK" w:hAnsi="方正仿宋_GBK" w:eastAsia="方正仿宋_GBK" w:cs="方正仿宋_GBK"/>
          <w:color w:val="auto"/>
          <w:spacing w:val="0"/>
          <w:kern w:val="2"/>
          <w:sz w:val="30"/>
          <w:szCs w:val="30"/>
          <w:highlight w:val="none"/>
          <w:shd w:val="clear" w:color="auto" w:fill="FFFFFF"/>
        </w:rPr>
        <w:t>分管教学工作和学生工作的领导、教学</w:t>
      </w:r>
      <w:r>
        <w:rPr>
          <w:rFonts w:hint="eastAsia" w:ascii="方正仿宋_GBK" w:hAnsi="方正仿宋_GBK" w:eastAsia="方正仿宋_GBK" w:cs="方正仿宋_GBK"/>
          <w:color w:val="auto"/>
          <w:spacing w:val="0"/>
          <w:kern w:val="2"/>
          <w:sz w:val="30"/>
          <w:szCs w:val="30"/>
          <w:highlight w:val="none"/>
          <w:shd w:val="clear" w:color="auto" w:fill="FFFFFF"/>
          <w:lang w:val="en-US" w:eastAsia="zh-CN"/>
        </w:rPr>
        <w:t>秘书</w:t>
      </w:r>
      <w:r>
        <w:rPr>
          <w:rFonts w:hint="eastAsia" w:ascii="方正仿宋_GBK" w:hAnsi="方正仿宋_GBK" w:eastAsia="方正仿宋_GBK" w:cs="方正仿宋_GBK"/>
          <w:color w:val="auto"/>
          <w:spacing w:val="0"/>
          <w:kern w:val="2"/>
          <w:sz w:val="30"/>
          <w:szCs w:val="30"/>
          <w:highlight w:val="none"/>
          <w:shd w:val="clear" w:color="auto" w:fill="FFFFFF"/>
        </w:rPr>
        <w:t>、任课教师、辅导员应明确分工、各司其职、密切配合，及时掌握学生的学习状况和学业完成情况，共同做好学业预警工作。</w:t>
      </w:r>
    </w:p>
    <w:p w14:paraId="3E9CA109">
      <w:pPr>
        <w:keepNext w:val="0"/>
        <w:keepLines w:val="0"/>
        <w:pageBreakBefore w:val="0"/>
        <w:widowControl w:val="0"/>
        <w:numPr>
          <w:ilvl w:val="0"/>
          <w:numId w:val="0"/>
        </w:numPr>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rPr>
      </w:pPr>
      <w:bookmarkStart w:id="14" w:name="_Toc18876"/>
      <w:bookmarkStart w:id="15" w:name="_Toc29704"/>
      <w:bookmarkStart w:id="16" w:name="_Toc3892"/>
      <w:r>
        <w:rPr>
          <w:rFonts w:hint="eastAsia" w:ascii="方正黑体_GBK" w:hAnsi="方正黑体_GBK" w:eastAsia="方正黑体_GBK" w:cs="方正黑体_GBK"/>
          <w:color w:val="auto"/>
          <w:spacing w:val="0"/>
          <w:kern w:val="2"/>
          <w:sz w:val="30"/>
          <w:szCs w:val="30"/>
          <w:highlight w:val="none"/>
          <w:lang w:eastAsia="zh-CN"/>
        </w:rPr>
        <w:t>第</w:t>
      </w:r>
      <w:r>
        <w:rPr>
          <w:rFonts w:hint="eastAsia" w:ascii="方正黑体_GBK" w:hAnsi="方正黑体_GBK" w:eastAsia="方正黑体_GBK" w:cs="方正黑体_GBK"/>
          <w:color w:val="auto"/>
          <w:spacing w:val="0"/>
          <w:kern w:val="2"/>
          <w:sz w:val="30"/>
          <w:szCs w:val="30"/>
          <w:highlight w:val="none"/>
          <w:lang w:val="en-US" w:eastAsia="zh-CN"/>
        </w:rPr>
        <w:t>五</w:t>
      </w:r>
      <w:r>
        <w:rPr>
          <w:rFonts w:hint="eastAsia" w:ascii="方正黑体_GBK" w:hAnsi="方正黑体_GBK" w:eastAsia="方正黑体_GBK" w:cs="方正黑体_GBK"/>
          <w:color w:val="auto"/>
          <w:spacing w:val="0"/>
          <w:kern w:val="2"/>
          <w:sz w:val="30"/>
          <w:szCs w:val="30"/>
          <w:highlight w:val="none"/>
          <w:lang w:eastAsia="zh-CN"/>
        </w:rPr>
        <w:t>章</w:t>
      </w:r>
      <w:r>
        <w:rPr>
          <w:rFonts w:hint="eastAsia" w:ascii="方正黑体_GBK" w:hAnsi="方正黑体_GBK" w:eastAsia="方正黑体_GBK" w:cs="方正黑体_GBK"/>
          <w:color w:val="auto"/>
          <w:spacing w:val="0"/>
          <w:kern w:val="2"/>
          <w:sz w:val="30"/>
          <w:szCs w:val="30"/>
          <w:highlight w:val="none"/>
          <w:lang w:val="en-US" w:eastAsia="zh-CN"/>
        </w:rPr>
        <w:t xml:space="preserve">  </w:t>
      </w:r>
      <w:r>
        <w:rPr>
          <w:rFonts w:hint="eastAsia" w:ascii="方正黑体_GBK" w:hAnsi="方正黑体_GBK" w:eastAsia="方正黑体_GBK" w:cs="方正黑体_GBK"/>
          <w:color w:val="auto"/>
          <w:spacing w:val="0"/>
          <w:kern w:val="2"/>
          <w:sz w:val="30"/>
          <w:szCs w:val="30"/>
          <w:highlight w:val="none"/>
        </w:rPr>
        <w:t>免修</w:t>
      </w:r>
      <w:bookmarkEnd w:id="14"/>
      <w:bookmarkEnd w:id="15"/>
      <w:bookmarkEnd w:id="16"/>
    </w:p>
    <w:p w14:paraId="66E3EF99">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outlineLvl w:val="1"/>
        <w:rPr>
          <w:rFonts w:hint="eastAsia" w:ascii="方正仿宋_GBK" w:hAnsi="方正仿宋_GBK" w:eastAsia="方正仿宋_GBK" w:cs="方正仿宋_GBK"/>
          <w:color w:val="auto"/>
          <w:spacing w:val="0"/>
          <w:kern w:val="2"/>
          <w:sz w:val="30"/>
          <w:szCs w:val="30"/>
          <w:highlight w:val="none"/>
        </w:rPr>
      </w:pPr>
      <w:bookmarkStart w:id="17" w:name="_Toc15200"/>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val="en-US" w:eastAsia="zh-CN"/>
        </w:rPr>
        <w:t>十</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课程免修</w:t>
      </w:r>
      <w:bookmarkEnd w:id="17"/>
    </w:p>
    <w:p w14:paraId="2F8ABAE1">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outlineLvl w:val="2"/>
        <w:rPr>
          <w:rFonts w:hint="eastAsia" w:ascii="方正仿宋_GBK" w:hAnsi="方正仿宋_GBK" w:eastAsia="方正仿宋_GBK" w:cs="方正仿宋_GBK"/>
          <w:color w:val="auto"/>
          <w:spacing w:val="0"/>
          <w:kern w:val="2"/>
          <w:sz w:val="30"/>
          <w:szCs w:val="30"/>
          <w:highlight w:val="none"/>
        </w:rPr>
      </w:pPr>
      <w:bookmarkStart w:id="18" w:name="_Toc6566"/>
      <w:r>
        <w:rPr>
          <w:rFonts w:hint="eastAsia" w:ascii="方正仿宋_GBK" w:hAnsi="方正仿宋_GBK" w:eastAsia="方正仿宋_GBK" w:cs="方正仿宋_GBK"/>
          <w:color w:val="auto"/>
          <w:spacing w:val="0"/>
          <w:kern w:val="2"/>
          <w:sz w:val="30"/>
          <w:szCs w:val="30"/>
          <w:highlight w:val="none"/>
        </w:rPr>
        <w:t>1.以下几种情况可申请课程免修：</w:t>
      </w:r>
      <w:bookmarkEnd w:id="18"/>
    </w:p>
    <w:p w14:paraId="09C71B2D">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1</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rPr>
        <w:t>各类学籍</w:t>
      </w:r>
      <w:r>
        <w:rPr>
          <w:rFonts w:hint="eastAsia" w:ascii="方正仿宋_GBK" w:hAnsi="方正仿宋_GBK" w:eastAsia="方正仿宋_GBK" w:cs="方正仿宋_GBK"/>
          <w:color w:val="auto"/>
          <w:spacing w:val="0"/>
          <w:kern w:val="2"/>
          <w:sz w:val="30"/>
          <w:szCs w:val="30"/>
          <w:highlight w:val="none"/>
          <w:lang w:val="en-US" w:eastAsia="zh-CN"/>
        </w:rPr>
        <w:t>异动</w:t>
      </w:r>
      <w:r>
        <w:rPr>
          <w:rFonts w:hint="eastAsia" w:ascii="方正仿宋_GBK" w:hAnsi="方正仿宋_GBK" w:eastAsia="方正仿宋_GBK" w:cs="方正仿宋_GBK"/>
          <w:color w:val="auto"/>
          <w:spacing w:val="0"/>
          <w:kern w:val="2"/>
          <w:sz w:val="30"/>
          <w:szCs w:val="30"/>
          <w:highlight w:val="none"/>
        </w:rPr>
        <w:t>学生（含休学</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rPr>
        <w:t>复学、转专业）已修课程且成绩合格的；</w:t>
      </w:r>
    </w:p>
    <w:p w14:paraId="1CC3B34F">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2</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rPr>
        <w:t>退伍复学学生免修政策</w:t>
      </w:r>
      <w:r>
        <w:rPr>
          <w:rFonts w:hint="eastAsia" w:ascii="方正仿宋_GBK" w:hAnsi="方正仿宋_GBK" w:eastAsia="方正仿宋_GBK" w:cs="方正仿宋_GBK"/>
          <w:color w:val="auto"/>
          <w:spacing w:val="0"/>
          <w:kern w:val="2"/>
          <w:sz w:val="30"/>
          <w:szCs w:val="30"/>
          <w:highlight w:val="none"/>
          <w:lang w:eastAsia="zh-CN"/>
        </w:rPr>
        <w:t>按照</w:t>
      </w:r>
      <w:r>
        <w:rPr>
          <w:rFonts w:hint="eastAsia" w:ascii="方正仿宋_GBK" w:hAnsi="方正仿宋_GBK" w:eastAsia="方正仿宋_GBK" w:cs="方正仿宋_GBK"/>
          <w:color w:val="auto"/>
          <w:spacing w:val="0"/>
          <w:kern w:val="2"/>
          <w:sz w:val="30"/>
          <w:szCs w:val="30"/>
          <w:highlight w:val="none"/>
        </w:rPr>
        <w:t>国家相关规定</w:t>
      </w:r>
      <w:r>
        <w:rPr>
          <w:rFonts w:hint="eastAsia" w:ascii="方正仿宋_GBK" w:hAnsi="方正仿宋_GBK" w:eastAsia="方正仿宋_GBK" w:cs="方正仿宋_GBK"/>
          <w:color w:val="auto"/>
          <w:spacing w:val="0"/>
          <w:kern w:val="2"/>
          <w:sz w:val="30"/>
          <w:szCs w:val="30"/>
          <w:highlight w:val="none"/>
          <w:lang w:val="en-US" w:eastAsia="zh-CN"/>
        </w:rPr>
        <w:t>执行</w:t>
      </w:r>
      <w:r>
        <w:rPr>
          <w:rFonts w:hint="eastAsia" w:ascii="方正仿宋_GBK" w:hAnsi="方正仿宋_GBK" w:eastAsia="方正仿宋_GBK" w:cs="方正仿宋_GBK"/>
          <w:color w:val="auto"/>
          <w:spacing w:val="0"/>
          <w:kern w:val="2"/>
          <w:sz w:val="30"/>
          <w:szCs w:val="30"/>
          <w:highlight w:val="none"/>
        </w:rPr>
        <w:t>。</w:t>
      </w:r>
    </w:p>
    <w:p w14:paraId="0906233E">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color w:val="auto"/>
          <w:spacing w:val="0"/>
          <w:kern w:val="2"/>
          <w:sz w:val="30"/>
          <w:szCs w:val="30"/>
          <w:highlight w:val="none"/>
          <w:lang w:val="en-US" w:eastAsia="zh-CN"/>
        </w:rPr>
        <w:t>2</w:t>
      </w:r>
      <w:r>
        <w:rPr>
          <w:rFonts w:hint="eastAsia" w:ascii="方正仿宋_GBK" w:hAnsi="方正仿宋_GBK" w:eastAsia="方正仿宋_GBK" w:cs="方正仿宋_GBK"/>
          <w:color w:val="auto"/>
          <w:spacing w:val="0"/>
          <w:kern w:val="2"/>
          <w:sz w:val="30"/>
          <w:szCs w:val="30"/>
          <w:highlight w:val="none"/>
        </w:rPr>
        <w:t>.学生因身患疾病或生理原因，不能按专业教学计划修学体育课，可由本人提出申请，并提供学校指定的医疗单位（二级甲等及以上）证明，经学校医务室核定，</w:t>
      </w:r>
      <w:r>
        <w:rPr>
          <w:rFonts w:hint="eastAsia" w:ascii="方正仿宋_GBK" w:hAnsi="方正仿宋_GBK" w:eastAsia="方正仿宋_GBK" w:cs="方正仿宋_GBK"/>
          <w:color w:val="auto"/>
          <w:spacing w:val="0"/>
          <w:kern w:val="2"/>
          <w:sz w:val="30"/>
          <w:szCs w:val="30"/>
          <w:highlight w:val="none"/>
          <w:lang w:eastAsia="zh-CN"/>
        </w:rPr>
        <w:t>学生所在二级学院、</w:t>
      </w:r>
      <w:r>
        <w:rPr>
          <w:rFonts w:hint="eastAsia" w:ascii="方正仿宋_GBK" w:hAnsi="方正仿宋_GBK" w:eastAsia="方正仿宋_GBK" w:cs="方正仿宋_GBK"/>
          <w:color w:val="auto"/>
          <w:spacing w:val="0"/>
          <w:kern w:val="2"/>
          <w:sz w:val="30"/>
          <w:szCs w:val="30"/>
          <w:highlight w:val="none"/>
        </w:rPr>
        <w:t>体育部同意，可以免修。</w:t>
      </w:r>
    </w:p>
    <w:p w14:paraId="07F3228E">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textAlignment w:val="auto"/>
        <w:outlineLvl w:val="2"/>
        <w:rPr>
          <w:rFonts w:hint="eastAsia" w:ascii="方正仿宋_GBK" w:hAnsi="方正仿宋_GBK" w:eastAsia="方正仿宋_GBK" w:cs="方正仿宋_GBK"/>
          <w:color w:val="auto"/>
          <w:spacing w:val="0"/>
          <w:kern w:val="2"/>
          <w:sz w:val="30"/>
          <w:szCs w:val="30"/>
          <w:highlight w:val="none"/>
          <w:lang w:val="en-US" w:eastAsia="zh-CN"/>
        </w:rPr>
      </w:pPr>
      <w:bookmarkStart w:id="19" w:name="_Toc25056"/>
      <w:r>
        <w:rPr>
          <w:rFonts w:hint="eastAsia" w:ascii="方正仿宋_GBK" w:hAnsi="方正仿宋_GBK" w:eastAsia="方正仿宋_GBK" w:cs="方正仿宋_GBK"/>
          <w:color w:val="auto"/>
          <w:spacing w:val="0"/>
          <w:kern w:val="2"/>
          <w:sz w:val="30"/>
          <w:szCs w:val="30"/>
          <w:highlight w:val="none"/>
          <w:lang w:val="en-US" w:eastAsia="zh-CN"/>
        </w:rPr>
        <w:t>3</w:t>
      </w:r>
      <w:r>
        <w:rPr>
          <w:rFonts w:hint="eastAsia" w:ascii="方正仿宋_GBK" w:hAnsi="方正仿宋_GBK" w:eastAsia="方正仿宋_GBK" w:cs="方正仿宋_GBK"/>
          <w:color w:val="auto"/>
          <w:spacing w:val="0"/>
          <w:kern w:val="2"/>
          <w:sz w:val="30"/>
          <w:szCs w:val="30"/>
          <w:highlight w:val="none"/>
        </w:rPr>
        <w:t>.</w:t>
      </w:r>
      <w:r>
        <w:rPr>
          <w:rFonts w:hint="eastAsia" w:ascii="方正仿宋_GBK" w:hAnsi="方正仿宋_GBK" w:eastAsia="方正仿宋_GBK" w:cs="方正仿宋_GBK"/>
          <w:color w:val="auto"/>
          <w:spacing w:val="0"/>
          <w:kern w:val="2"/>
          <w:sz w:val="30"/>
          <w:szCs w:val="30"/>
          <w:highlight w:val="none"/>
          <w:lang w:val="en-US" w:eastAsia="zh-CN"/>
        </w:rPr>
        <w:t>课</w:t>
      </w:r>
      <w:r>
        <w:rPr>
          <w:rFonts w:hint="eastAsia" w:ascii="方正仿宋_GBK" w:hAnsi="方正仿宋_GBK" w:eastAsia="方正仿宋_GBK" w:cs="方正仿宋_GBK"/>
          <w:color w:val="auto"/>
          <w:spacing w:val="0"/>
          <w:kern w:val="2"/>
          <w:sz w:val="30"/>
          <w:szCs w:val="30"/>
          <w:highlight w:val="none"/>
        </w:rPr>
        <w:t>程免修手续应在学期课程开</w:t>
      </w:r>
      <w:r>
        <w:rPr>
          <w:rFonts w:hint="eastAsia" w:ascii="方正仿宋_GBK" w:hAnsi="方正仿宋_GBK" w:eastAsia="方正仿宋_GBK" w:cs="方正仿宋_GBK"/>
          <w:color w:val="auto"/>
          <w:spacing w:val="0"/>
          <w:kern w:val="2"/>
          <w:sz w:val="30"/>
          <w:szCs w:val="30"/>
          <w:highlight w:val="none"/>
          <w:lang w:val="en-US" w:eastAsia="zh-CN"/>
        </w:rPr>
        <w:t>课</w:t>
      </w:r>
      <w:r>
        <w:rPr>
          <w:rFonts w:hint="eastAsia" w:ascii="方正仿宋_GBK" w:hAnsi="方正仿宋_GBK" w:eastAsia="方正仿宋_GBK" w:cs="方正仿宋_GBK"/>
          <w:color w:val="auto"/>
          <w:spacing w:val="0"/>
          <w:kern w:val="2"/>
          <w:sz w:val="30"/>
          <w:szCs w:val="30"/>
          <w:highlight w:val="none"/>
        </w:rPr>
        <w:t>后4周内办理</w:t>
      </w:r>
      <w:bookmarkEnd w:id="19"/>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如未及时办理且未按要求上课，直接取消考试资格。</w:t>
      </w:r>
    </w:p>
    <w:p w14:paraId="71E7119D">
      <w:pPr>
        <w:keepNext w:val="0"/>
        <w:keepLines w:val="0"/>
        <w:pageBreakBefore w:val="0"/>
        <w:widowControl w:val="0"/>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rPr>
      </w:pPr>
      <w:bookmarkStart w:id="20" w:name="_Toc14333"/>
      <w:bookmarkStart w:id="21" w:name="_Toc32192"/>
      <w:bookmarkStart w:id="22" w:name="_Toc2050"/>
      <w:r>
        <w:rPr>
          <w:rFonts w:hint="eastAsia" w:ascii="方正黑体_GBK" w:hAnsi="方正黑体_GBK" w:eastAsia="方正黑体_GBK" w:cs="方正黑体_GBK"/>
          <w:color w:val="auto"/>
          <w:spacing w:val="0"/>
          <w:kern w:val="2"/>
          <w:sz w:val="30"/>
          <w:szCs w:val="30"/>
          <w:highlight w:val="none"/>
        </w:rPr>
        <w:t>第</w:t>
      </w:r>
      <w:r>
        <w:rPr>
          <w:rFonts w:hint="eastAsia" w:ascii="方正黑体_GBK" w:hAnsi="方正黑体_GBK" w:eastAsia="方正黑体_GBK" w:cs="方正黑体_GBK"/>
          <w:color w:val="auto"/>
          <w:spacing w:val="0"/>
          <w:kern w:val="2"/>
          <w:sz w:val="30"/>
          <w:szCs w:val="30"/>
          <w:highlight w:val="none"/>
          <w:lang w:val="en-US" w:eastAsia="zh-CN"/>
        </w:rPr>
        <w:t>六</w:t>
      </w:r>
      <w:r>
        <w:rPr>
          <w:rFonts w:hint="eastAsia" w:ascii="方正黑体_GBK" w:hAnsi="方正黑体_GBK" w:eastAsia="方正黑体_GBK" w:cs="方正黑体_GBK"/>
          <w:color w:val="auto"/>
          <w:spacing w:val="0"/>
          <w:kern w:val="2"/>
          <w:sz w:val="30"/>
          <w:szCs w:val="30"/>
          <w:highlight w:val="none"/>
        </w:rPr>
        <w:t>章</w:t>
      </w:r>
      <w:r>
        <w:rPr>
          <w:rFonts w:hint="eastAsia" w:ascii="方正黑体_GBK" w:hAnsi="方正黑体_GBK" w:eastAsia="方正黑体_GBK" w:cs="方正黑体_GBK"/>
          <w:color w:val="auto"/>
          <w:spacing w:val="0"/>
          <w:kern w:val="2"/>
          <w:sz w:val="30"/>
          <w:szCs w:val="30"/>
          <w:highlight w:val="none"/>
          <w:lang w:val="en-US" w:eastAsia="zh-CN"/>
        </w:rPr>
        <w:t xml:space="preserve">  </w:t>
      </w:r>
      <w:r>
        <w:rPr>
          <w:rFonts w:hint="eastAsia" w:ascii="方正黑体_GBK" w:hAnsi="方正黑体_GBK" w:eastAsia="方正黑体_GBK" w:cs="方正黑体_GBK"/>
          <w:color w:val="auto"/>
          <w:spacing w:val="0"/>
          <w:kern w:val="2"/>
          <w:sz w:val="30"/>
          <w:szCs w:val="30"/>
          <w:highlight w:val="none"/>
        </w:rPr>
        <w:t>缓考</w:t>
      </w:r>
      <w:bookmarkEnd w:id="20"/>
      <w:bookmarkEnd w:id="21"/>
      <w:bookmarkEnd w:id="22"/>
    </w:p>
    <w:p w14:paraId="7D1D7EAF">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val="en-US" w:eastAsia="zh-CN"/>
        </w:rPr>
        <w:t>十一</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学生因病或特殊原因不能按时参加考试，需在该课程考试前持有效证明（因病须持二级甲等及以上医院证明）申请缓考，经辅导员核实，由学生所在</w:t>
      </w:r>
      <w:r>
        <w:rPr>
          <w:rFonts w:hint="eastAsia" w:ascii="方正仿宋_GBK" w:hAnsi="方正仿宋_GBK" w:eastAsia="方正仿宋_GBK" w:cs="方正仿宋_GBK"/>
          <w:color w:val="auto"/>
          <w:spacing w:val="0"/>
          <w:kern w:val="2"/>
          <w:sz w:val="30"/>
          <w:szCs w:val="30"/>
          <w:highlight w:val="none"/>
          <w:lang w:eastAsia="zh-CN"/>
        </w:rPr>
        <w:t>二级</w:t>
      </w:r>
      <w:r>
        <w:rPr>
          <w:rFonts w:hint="eastAsia" w:ascii="方正仿宋_GBK" w:hAnsi="方正仿宋_GBK" w:eastAsia="方正仿宋_GBK" w:cs="方正仿宋_GBK"/>
          <w:color w:val="auto"/>
          <w:spacing w:val="0"/>
          <w:kern w:val="2"/>
          <w:sz w:val="30"/>
          <w:szCs w:val="30"/>
          <w:highlight w:val="none"/>
          <w:lang w:val="en-US" w:eastAsia="zh-CN"/>
        </w:rPr>
        <w:t>学院</w:t>
      </w:r>
      <w:r>
        <w:rPr>
          <w:rFonts w:hint="eastAsia" w:ascii="方正仿宋_GBK" w:hAnsi="方正仿宋_GBK" w:eastAsia="方正仿宋_GBK" w:cs="方正仿宋_GBK"/>
          <w:color w:val="auto"/>
          <w:spacing w:val="0"/>
          <w:kern w:val="2"/>
          <w:sz w:val="30"/>
          <w:szCs w:val="30"/>
          <w:highlight w:val="none"/>
        </w:rPr>
        <w:t>及课程所属部门批准，教务处审批。经批准缓考的学生，其课程成绩由任课教师以“缓考”录入。与学期补考的学生一起参加课程考核，课程考试成绩原则上以实际成绩</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lang w:val="en-US" w:eastAsia="zh-CN"/>
        </w:rPr>
        <w:t>含平时成绩）</w:t>
      </w:r>
      <w:r>
        <w:rPr>
          <w:rFonts w:hint="eastAsia" w:ascii="方正仿宋_GBK" w:hAnsi="方正仿宋_GBK" w:eastAsia="方正仿宋_GBK" w:cs="方正仿宋_GBK"/>
          <w:color w:val="auto"/>
          <w:spacing w:val="0"/>
          <w:kern w:val="2"/>
          <w:sz w:val="30"/>
          <w:szCs w:val="30"/>
          <w:highlight w:val="none"/>
        </w:rPr>
        <w:t>计入</w:t>
      </w:r>
      <w:r>
        <w:rPr>
          <w:rFonts w:hint="eastAsia" w:ascii="方正仿宋_GBK" w:hAnsi="方正仿宋_GBK" w:eastAsia="方正仿宋_GBK" w:cs="方正仿宋_GBK"/>
          <w:color w:val="auto"/>
          <w:spacing w:val="0"/>
          <w:kern w:val="2"/>
          <w:sz w:val="30"/>
          <w:szCs w:val="30"/>
          <w:highlight w:val="none"/>
          <w:lang w:val="en-US" w:eastAsia="zh-CN"/>
        </w:rPr>
        <w:t>考核</w:t>
      </w:r>
      <w:r>
        <w:rPr>
          <w:rFonts w:hint="eastAsia" w:ascii="方正仿宋_GBK" w:hAnsi="方正仿宋_GBK" w:eastAsia="方正仿宋_GBK" w:cs="方正仿宋_GBK"/>
          <w:color w:val="auto"/>
          <w:spacing w:val="0"/>
          <w:kern w:val="2"/>
          <w:sz w:val="30"/>
          <w:szCs w:val="30"/>
          <w:highlight w:val="none"/>
        </w:rPr>
        <w:t>成绩，并取得相应学分。</w:t>
      </w:r>
    </w:p>
    <w:p w14:paraId="7C253444">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b/>
          <w:bCs/>
          <w:color w:val="auto"/>
          <w:spacing w:val="0"/>
          <w:kern w:val="2"/>
          <w:sz w:val="30"/>
          <w:szCs w:val="30"/>
          <w:highlight w:val="none"/>
          <w:lang w:val="en-US" w:eastAsia="zh-CN"/>
        </w:rPr>
        <w:t>第十二条</w:t>
      </w:r>
      <w:r>
        <w:rPr>
          <w:rFonts w:hint="eastAsia" w:ascii="方正仿宋_GBK" w:hAnsi="方正仿宋_GBK" w:eastAsia="方正仿宋_GBK" w:cs="方正仿宋_GBK"/>
          <w:color w:val="auto"/>
          <w:spacing w:val="0"/>
          <w:kern w:val="2"/>
          <w:sz w:val="30"/>
          <w:szCs w:val="30"/>
          <w:highlight w:val="none"/>
          <w:lang w:val="en-US" w:eastAsia="zh-CN"/>
        </w:rPr>
        <w:t xml:space="preserve">  如因不可抗力或极特殊情况未及时办理相关缓考手续，这类情况经由二级学院审核确认并办理相关手续后，给予一次重修机会，重修方法参见本管理制度中第七章。</w:t>
      </w:r>
    </w:p>
    <w:p w14:paraId="6FC21A7D">
      <w:pPr>
        <w:keepNext w:val="0"/>
        <w:keepLines w:val="0"/>
        <w:pageBreakBefore w:val="0"/>
        <w:widowControl w:val="0"/>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lang w:val="en-US" w:eastAsia="zh-CN"/>
        </w:rPr>
      </w:pPr>
      <w:bookmarkStart w:id="23" w:name="_Toc13253"/>
      <w:bookmarkStart w:id="24" w:name="_Toc26168"/>
      <w:bookmarkStart w:id="25" w:name="_Toc26391"/>
      <w:r>
        <w:rPr>
          <w:rFonts w:hint="eastAsia" w:ascii="方正黑体_GBK" w:hAnsi="方正黑体_GBK" w:eastAsia="方正黑体_GBK" w:cs="方正黑体_GBK"/>
          <w:color w:val="auto"/>
          <w:spacing w:val="0"/>
          <w:kern w:val="2"/>
          <w:sz w:val="30"/>
          <w:szCs w:val="30"/>
          <w:highlight w:val="none"/>
          <w:lang w:val="en-US" w:eastAsia="zh-CN"/>
        </w:rPr>
        <w:t>第七章  重修</w:t>
      </w:r>
    </w:p>
    <w:p w14:paraId="3A236019">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 xml:space="preserve">第十三条  </w:t>
      </w:r>
      <w:r>
        <w:rPr>
          <w:rFonts w:hint="eastAsia" w:ascii="方正仿宋_GBK" w:hAnsi="方正仿宋_GBK" w:eastAsia="方正仿宋_GBK" w:cs="方正仿宋_GBK"/>
          <w:color w:val="auto"/>
          <w:spacing w:val="0"/>
          <w:kern w:val="2"/>
          <w:sz w:val="30"/>
          <w:szCs w:val="30"/>
          <w:highlight w:val="none"/>
        </w:rPr>
        <w:t>课程考核不及格</w:t>
      </w:r>
      <w:r>
        <w:rPr>
          <w:rFonts w:hint="eastAsia" w:ascii="方正仿宋_GBK" w:hAnsi="方正仿宋_GBK" w:eastAsia="方正仿宋_GBK" w:cs="方正仿宋_GBK"/>
          <w:color w:val="auto"/>
          <w:spacing w:val="0"/>
          <w:kern w:val="2"/>
          <w:sz w:val="30"/>
          <w:szCs w:val="30"/>
          <w:highlight w:val="none"/>
          <w:lang w:eastAsia="zh-CN"/>
        </w:rPr>
        <w:t>者</w:t>
      </w:r>
      <w:r>
        <w:rPr>
          <w:rFonts w:hint="eastAsia" w:ascii="方正仿宋_GBK" w:hAnsi="方正仿宋_GBK" w:eastAsia="方正仿宋_GBK" w:cs="方正仿宋_GBK"/>
          <w:color w:val="auto"/>
          <w:spacing w:val="0"/>
          <w:kern w:val="2"/>
          <w:sz w:val="30"/>
          <w:szCs w:val="30"/>
          <w:highlight w:val="none"/>
        </w:rPr>
        <w:t>给予一次学期补考机会，</w:t>
      </w:r>
      <w:r>
        <w:rPr>
          <w:rFonts w:hint="eastAsia" w:ascii="方正仿宋_GBK" w:hAnsi="方正仿宋_GBK" w:eastAsia="方正仿宋_GBK" w:cs="方正仿宋_GBK"/>
          <w:color w:val="auto"/>
          <w:spacing w:val="0"/>
          <w:kern w:val="2"/>
          <w:sz w:val="30"/>
          <w:szCs w:val="30"/>
          <w:highlight w:val="none"/>
          <w:lang w:val="en-US" w:eastAsia="zh-CN"/>
        </w:rPr>
        <w:t>如若补考不及格，则需要按照规定重修。在形式上，利用网络课程平台采取线上学习的方式进行课程重修。在内容上，重修课程由任课教师选择。在过程上，重修学生务必在规定时间内获得该门课程学分且由任课教师考核合格、二级教学单位认定后上报教务处，方完成该门课程重修。具体管理由教务处组织各二级学院教务部门共同管理。</w:t>
      </w:r>
    </w:p>
    <w:p w14:paraId="283F35C8">
      <w:pPr>
        <w:keepNext w:val="0"/>
        <w:keepLines w:val="0"/>
        <w:pageBreakBefore w:val="0"/>
        <w:widowControl w:val="0"/>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lang w:val="en-US" w:eastAsia="zh-CN"/>
        </w:rPr>
      </w:pPr>
      <w:r>
        <w:rPr>
          <w:rFonts w:hint="eastAsia" w:ascii="方正黑体_GBK" w:hAnsi="方正黑体_GBK" w:eastAsia="方正黑体_GBK" w:cs="方正黑体_GBK"/>
          <w:color w:val="auto"/>
          <w:spacing w:val="0"/>
          <w:kern w:val="2"/>
          <w:sz w:val="30"/>
          <w:szCs w:val="30"/>
          <w:highlight w:val="none"/>
          <w:lang w:val="en-US" w:eastAsia="zh-CN"/>
        </w:rPr>
        <w:t>第八章  留级</w:t>
      </w:r>
    </w:p>
    <w:p w14:paraId="6327FE60">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第十四条  关于留级</w:t>
      </w:r>
    </w:p>
    <w:p w14:paraId="291517CB">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1.未按规定进行重修或重修仍未合格者。</w:t>
      </w:r>
    </w:p>
    <w:p w14:paraId="32AC11AD">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2.留级的学生已修过的课程成绩达到60分以上的可以申请免修。</w:t>
      </w:r>
    </w:p>
    <w:p w14:paraId="6A4A1800">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3.学生留级每学年办理一次，各二级学院于每学年第一学期第2周召开会议，集体研究确定应留级学生名单，然后报教务处审核，经校长办公会批准后执行，教务处应把经批准的留级学生名单及时书面通知各二级学院、学生工作部、计划与财务处等有关部门。</w:t>
      </w:r>
    </w:p>
    <w:p w14:paraId="77EFC5DE">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4.各二级学院应于每学年第一学期第3周将经批准留级学生情况及时告知学生及其家长。并将留级学生详细情况，包括留级学生名单、原专业班级、留级专业班级等书面报送教务处、学生工作部、计划与财务处等有关部门。</w:t>
      </w:r>
    </w:p>
    <w:p w14:paraId="1EDD90ED">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5.教务处、学生工作部、计划与财务处等有关部门接到二级学院留级学生详细名单后，对留级学生的成绩、学籍、学费收取、宿舍安排等做相应变动处理，并反馈给各二级学院。</w:t>
      </w:r>
    </w:p>
    <w:p w14:paraId="455985C8">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6.学生在留级期间，仍有不及格课程予以结业处理。</w:t>
      </w:r>
    </w:p>
    <w:p w14:paraId="0BF65468">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7.学生接到留级通知后，应在3个工作日内到所在二级学院办理手续，到指定班级学习，未按时报到学习者，按旷课论处；逾期一周不到新班报到学习者、应留级而拒不留级者，按自动退学处理；对留级学生的任何跟班要求不予考虑。</w:t>
      </w:r>
    </w:p>
    <w:p w14:paraId="2F7DBD09">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8.留级学生的学费按留入年级学费标准缴纳。</w:t>
      </w:r>
    </w:p>
    <w:p w14:paraId="0CC41F15">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0" w:firstLineChars="200"/>
        <w:jc w:val="both"/>
        <w:textAlignment w:val="auto"/>
        <w:outlineLvl w:val="0"/>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color w:val="auto"/>
          <w:spacing w:val="0"/>
          <w:kern w:val="2"/>
          <w:sz w:val="30"/>
          <w:szCs w:val="30"/>
          <w:highlight w:val="none"/>
          <w:lang w:val="en-US" w:eastAsia="zh-CN"/>
        </w:rPr>
        <w:t>9.各二级学院应切实做好留级学生的思想教育工作。</w:t>
      </w:r>
    </w:p>
    <w:p w14:paraId="119AB718">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0" w:firstLineChars="0"/>
        <w:jc w:val="center"/>
        <w:textAlignment w:val="auto"/>
        <w:outlineLvl w:val="0"/>
        <w:rPr>
          <w:rFonts w:hint="eastAsia" w:ascii="方正黑体_GBK" w:hAnsi="方正黑体_GBK" w:eastAsia="方正黑体_GBK" w:cs="方正黑体_GBK"/>
          <w:b/>
          <w:bCs/>
          <w:color w:val="auto"/>
          <w:spacing w:val="0"/>
          <w:kern w:val="2"/>
          <w:sz w:val="30"/>
          <w:szCs w:val="30"/>
          <w:highlight w:val="none"/>
        </w:rPr>
      </w:pPr>
      <w:bookmarkStart w:id="26" w:name="_Toc1639"/>
      <w:bookmarkStart w:id="27" w:name="_Toc29396"/>
      <w:bookmarkStart w:id="28" w:name="_Toc456"/>
      <w:r>
        <w:rPr>
          <w:rFonts w:hint="eastAsia" w:ascii="方正黑体_GBK" w:hAnsi="方正黑体_GBK" w:eastAsia="方正黑体_GBK" w:cs="方正黑体_GBK"/>
          <w:color w:val="auto"/>
          <w:spacing w:val="0"/>
          <w:kern w:val="2"/>
          <w:sz w:val="30"/>
          <w:szCs w:val="30"/>
          <w:highlight w:val="none"/>
          <w:lang w:val="en-US" w:eastAsia="zh-CN"/>
        </w:rPr>
        <w:t>第九章  结业</w:t>
      </w:r>
    </w:p>
    <w:p w14:paraId="7F09DD38">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lang w:val="en-US" w:eastAsia="zh-CN"/>
        </w:rPr>
      </w:pPr>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eastAsia="zh-CN"/>
        </w:rPr>
        <w:t>十</w:t>
      </w:r>
      <w:r>
        <w:rPr>
          <w:rFonts w:hint="eastAsia" w:ascii="方正仿宋_GBK" w:hAnsi="方正仿宋_GBK" w:eastAsia="方正仿宋_GBK" w:cs="方正仿宋_GBK"/>
          <w:b/>
          <w:bCs/>
          <w:color w:val="auto"/>
          <w:spacing w:val="0"/>
          <w:kern w:val="2"/>
          <w:sz w:val="30"/>
          <w:szCs w:val="30"/>
          <w:highlight w:val="none"/>
          <w:lang w:val="en-US" w:eastAsia="zh-CN"/>
        </w:rPr>
        <w:t>五</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结业生离校至次年3月份，</w:t>
      </w:r>
      <w:r>
        <w:rPr>
          <w:rFonts w:hint="eastAsia" w:ascii="方正仿宋_GBK" w:hAnsi="方正仿宋_GBK" w:eastAsia="方正仿宋_GBK" w:cs="方正仿宋_GBK"/>
          <w:color w:val="auto"/>
          <w:spacing w:val="0"/>
          <w:kern w:val="2"/>
          <w:sz w:val="30"/>
          <w:szCs w:val="30"/>
          <w:highlight w:val="none"/>
          <w:lang w:val="en-US" w:eastAsia="zh-CN"/>
        </w:rPr>
        <w:t>由</w:t>
      </w:r>
      <w:r>
        <w:rPr>
          <w:rFonts w:hint="eastAsia" w:ascii="方正仿宋_GBK" w:hAnsi="方正仿宋_GBK" w:eastAsia="方正仿宋_GBK" w:cs="方正仿宋_GBK"/>
          <w:color w:val="auto"/>
          <w:spacing w:val="0"/>
          <w:kern w:val="2"/>
          <w:sz w:val="30"/>
          <w:szCs w:val="30"/>
          <w:highlight w:val="none"/>
        </w:rPr>
        <w:t>本人</w:t>
      </w:r>
      <w:r>
        <w:rPr>
          <w:rFonts w:hint="eastAsia" w:ascii="方正仿宋_GBK" w:hAnsi="方正仿宋_GBK" w:eastAsia="方正仿宋_GBK" w:cs="方正仿宋_GBK"/>
          <w:color w:val="auto"/>
          <w:spacing w:val="0"/>
          <w:kern w:val="2"/>
          <w:sz w:val="30"/>
          <w:szCs w:val="30"/>
          <w:highlight w:val="none"/>
          <w:lang w:val="en-US" w:eastAsia="zh-CN"/>
        </w:rPr>
        <w:t>向</w:t>
      </w:r>
      <w:r>
        <w:rPr>
          <w:rFonts w:hint="eastAsia" w:ascii="方正仿宋_GBK" w:hAnsi="方正仿宋_GBK" w:eastAsia="方正仿宋_GBK" w:cs="方正仿宋_GBK"/>
          <w:color w:val="auto"/>
          <w:spacing w:val="0"/>
          <w:kern w:val="2"/>
          <w:sz w:val="30"/>
          <w:szCs w:val="30"/>
          <w:highlight w:val="none"/>
        </w:rPr>
        <w:t>各</w:t>
      </w:r>
      <w:r>
        <w:rPr>
          <w:rFonts w:hint="eastAsia" w:ascii="方正仿宋_GBK" w:hAnsi="方正仿宋_GBK" w:eastAsia="方正仿宋_GBK" w:cs="方正仿宋_GBK"/>
          <w:color w:val="auto"/>
          <w:spacing w:val="0"/>
          <w:kern w:val="2"/>
          <w:sz w:val="30"/>
          <w:szCs w:val="30"/>
          <w:highlight w:val="none"/>
          <w:lang w:val="en-US" w:eastAsia="zh-CN"/>
        </w:rPr>
        <w:t>二级学院提出申请</w:t>
      </w:r>
      <w:r>
        <w:rPr>
          <w:rFonts w:hint="eastAsia" w:ascii="方正仿宋_GBK" w:hAnsi="方正仿宋_GBK" w:eastAsia="方正仿宋_GBK" w:cs="方正仿宋_GBK"/>
          <w:color w:val="auto"/>
          <w:spacing w:val="0"/>
          <w:kern w:val="2"/>
          <w:sz w:val="30"/>
          <w:szCs w:val="30"/>
          <w:highlight w:val="none"/>
        </w:rPr>
        <w:t>，</w:t>
      </w:r>
      <w:r>
        <w:rPr>
          <w:rFonts w:hint="eastAsia" w:ascii="方正仿宋_GBK" w:hAnsi="方正仿宋_GBK" w:eastAsia="方正仿宋_GBK" w:cs="方正仿宋_GBK"/>
          <w:color w:val="auto"/>
          <w:spacing w:val="0"/>
          <w:kern w:val="2"/>
          <w:sz w:val="30"/>
          <w:szCs w:val="30"/>
          <w:highlight w:val="none"/>
          <w:lang w:val="en-US" w:eastAsia="zh-CN"/>
        </w:rPr>
        <w:t>教务处</w:t>
      </w:r>
      <w:r>
        <w:rPr>
          <w:rFonts w:hint="eastAsia" w:ascii="方正仿宋_GBK" w:hAnsi="方正仿宋_GBK" w:eastAsia="方正仿宋_GBK" w:cs="方正仿宋_GBK"/>
          <w:color w:val="auto"/>
          <w:spacing w:val="0"/>
          <w:kern w:val="2"/>
          <w:sz w:val="30"/>
          <w:szCs w:val="30"/>
          <w:highlight w:val="none"/>
        </w:rPr>
        <w:t>批准</w:t>
      </w:r>
      <w:r>
        <w:rPr>
          <w:rFonts w:hint="eastAsia" w:ascii="方正仿宋_GBK" w:hAnsi="方正仿宋_GBK" w:eastAsia="方正仿宋_GBK" w:cs="方正仿宋_GBK"/>
          <w:color w:val="auto"/>
          <w:spacing w:val="0"/>
          <w:kern w:val="2"/>
          <w:sz w:val="30"/>
          <w:szCs w:val="30"/>
          <w:highlight w:val="none"/>
          <w:lang w:val="en-US" w:eastAsia="zh-CN"/>
        </w:rPr>
        <w:t>后</w:t>
      </w:r>
      <w:r>
        <w:rPr>
          <w:rFonts w:hint="eastAsia" w:ascii="方正仿宋_GBK" w:hAnsi="方正仿宋_GBK" w:eastAsia="方正仿宋_GBK" w:cs="方正仿宋_GBK"/>
          <w:color w:val="auto"/>
          <w:spacing w:val="0"/>
          <w:kern w:val="2"/>
          <w:sz w:val="30"/>
          <w:szCs w:val="30"/>
          <w:highlight w:val="none"/>
        </w:rPr>
        <w:t>，给予补考机会</w:t>
      </w:r>
      <w:r>
        <w:rPr>
          <w:rFonts w:hint="eastAsia" w:ascii="方正仿宋_GBK" w:hAnsi="方正仿宋_GBK" w:eastAsia="方正仿宋_GBK" w:cs="方正仿宋_GBK"/>
          <w:color w:val="auto"/>
          <w:spacing w:val="0"/>
          <w:kern w:val="2"/>
          <w:sz w:val="30"/>
          <w:szCs w:val="30"/>
          <w:highlight w:val="none"/>
          <w:lang w:eastAsia="zh-CN"/>
        </w:rPr>
        <w:t>。</w:t>
      </w:r>
      <w:r>
        <w:rPr>
          <w:rFonts w:hint="eastAsia" w:ascii="方正仿宋_GBK" w:hAnsi="方正仿宋_GBK" w:eastAsia="方正仿宋_GBK" w:cs="方正仿宋_GBK"/>
          <w:color w:val="auto"/>
          <w:spacing w:val="0"/>
          <w:kern w:val="2"/>
          <w:sz w:val="30"/>
          <w:szCs w:val="30"/>
          <w:highlight w:val="none"/>
        </w:rPr>
        <w:t>补考</w:t>
      </w:r>
      <w:r>
        <w:rPr>
          <w:rFonts w:hint="eastAsia" w:ascii="方正仿宋_GBK" w:hAnsi="方正仿宋_GBK" w:eastAsia="方正仿宋_GBK" w:cs="方正仿宋_GBK"/>
          <w:color w:val="auto"/>
          <w:spacing w:val="0"/>
          <w:kern w:val="2"/>
          <w:sz w:val="30"/>
          <w:szCs w:val="30"/>
          <w:highlight w:val="none"/>
          <w:lang w:val="en-US" w:eastAsia="zh-CN"/>
        </w:rPr>
        <w:t>合</w:t>
      </w:r>
      <w:r>
        <w:rPr>
          <w:rFonts w:hint="eastAsia" w:ascii="方正仿宋_GBK" w:hAnsi="方正仿宋_GBK" w:eastAsia="方正仿宋_GBK" w:cs="方正仿宋_GBK"/>
          <w:color w:val="auto"/>
          <w:spacing w:val="0"/>
          <w:kern w:val="2"/>
          <w:sz w:val="30"/>
          <w:szCs w:val="30"/>
          <w:highlight w:val="none"/>
        </w:rPr>
        <w:t>格者</w:t>
      </w:r>
      <w:r>
        <w:rPr>
          <w:rFonts w:hint="eastAsia" w:ascii="方正仿宋_GBK" w:hAnsi="方正仿宋_GBK" w:eastAsia="方正仿宋_GBK" w:cs="方正仿宋_GBK"/>
          <w:color w:val="auto"/>
          <w:spacing w:val="0"/>
          <w:kern w:val="2"/>
          <w:sz w:val="30"/>
          <w:szCs w:val="30"/>
          <w:highlight w:val="none"/>
          <w:lang w:val="en-US" w:eastAsia="zh-CN"/>
        </w:rPr>
        <w:t>随当年当届毕业生同步</w:t>
      </w:r>
      <w:r>
        <w:rPr>
          <w:rFonts w:hint="eastAsia" w:ascii="方正仿宋_GBK" w:hAnsi="方正仿宋_GBK" w:eastAsia="方正仿宋_GBK" w:cs="方正仿宋_GBK"/>
          <w:color w:val="auto"/>
          <w:spacing w:val="0"/>
          <w:kern w:val="2"/>
          <w:sz w:val="30"/>
          <w:szCs w:val="30"/>
          <w:highlight w:val="none"/>
        </w:rPr>
        <w:t>办理毕业</w:t>
      </w:r>
      <w:r>
        <w:rPr>
          <w:rFonts w:hint="eastAsia" w:ascii="方正仿宋_GBK" w:hAnsi="方正仿宋_GBK" w:eastAsia="方正仿宋_GBK" w:cs="方正仿宋_GBK"/>
          <w:color w:val="auto"/>
          <w:spacing w:val="0"/>
          <w:kern w:val="2"/>
          <w:sz w:val="30"/>
          <w:szCs w:val="30"/>
          <w:highlight w:val="none"/>
          <w:lang w:val="en-US" w:eastAsia="zh-CN"/>
        </w:rPr>
        <w:t>手续，补考不合格者</w:t>
      </w:r>
      <w:r>
        <w:rPr>
          <w:rFonts w:hint="eastAsia" w:ascii="方正仿宋_GBK" w:hAnsi="方正仿宋_GBK" w:eastAsia="方正仿宋_GBK" w:cs="方正仿宋_GBK"/>
          <w:color w:val="auto"/>
          <w:sz w:val="30"/>
          <w:szCs w:val="30"/>
          <w:highlight w:val="none"/>
        </w:rPr>
        <w:t>按永久结业处理。</w:t>
      </w:r>
    </w:p>
    <w:p w14:paraId="2A804AD9">
      <w:pPr>
        <w:keepNext w:val="0"/>
        <w:keepLines w:val="0"/>
        <w:pageBreakBefore w:val="0"/>
        <w:widowControl w:val="0"/>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仿宋_GBK" w:hAnsi="方正仿宋_GBK" w:eastAsia="方正仿宋_GBK" w:cs="方正仿宋_GBK"/>
          <w:color w:val="auto"/>
          <w:spacing w:val="0"/>
          <w:kern w:val="2"/>
          <w:sz w:val="30"/>
          <w:szCs w:val="30"/>
          <w:highlight w:val="none"/>
        </w:rPr>
      </w:pPr>
    </w:p>
    <w:p w14:paraId="70702A41">
      <w:pPr>
        <w:keepNext w:val="0"/>
        <w:keepLines w:val="0"/>
        <w:pageBreakBefore w:val="0"/>
        <w:widowControl w:val="0"/>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rPr>
      </w:pPr>
      <w:r>
        <w:rPr>
          <w:rFonts w:hint="eastAsia" w:ascii="方正黑体_GBK" w:hAnsi="方正黑体_GBK" w:eastAsia="方正黑体_GBK" w:cs="方正黑体_GBK"/>
          <w:color w:val="auto"/>
          <w:spacing w:val="0"/>
          <w:kern w:val="2"/>
          <w:sz w:val="30"/>
          <w:szCs w:val="30"/>
          <w:highlight w:val="none"/>
        </w:rPr>
        <w:t>第</w:t>
      </w:r>
      <w:r>
        <w:rPr>
          <w:rFonts w:hint="eastAsia" w:ascii="方正黑体_GBK" w:hAnsi="方正黑体_GBK" w:eastAsia="方正黑体_GBK" w:cs="方正黑体_GBK"/>
          <w:color w:val="auto"/>
          <w:spacing w:val="0"/>
          <w:kern w:val="2"/>
          <w:sz w:val="30"/>
          <w:szCs w:val="30"/>
          <w:highlight w:val="none"/>
          <w:lang w:val="en-US" w:eastAsia="zh-CN"/>
        </w:rPr>
        <w:t>十</w:t>
      </w:r>
      <w:r>
        <w:rPr>
          <w:rFonts w:hint="eastAsia" w:ascii="方正黑体_GBK" w:hAnsi="方正黑体_GBK" w:eastAsia="方正黑体_GBK" w:cs="方正黑体_GBK"/>
          <w:color w:val="auto"/>
          <w:spacing w:val="0"/>
          <w:kern w:val="2"/>
          <w:sz w:val="30"/>
          <w:szCs w:val="30"/>
          <w:highlight w:val="none"/>
        </w:rPr>
        <w:t>章</w:t>
      </w:r>
      <w:r>
        <w:rPr>
          <w:rFonts w:hint="eastAsia" w:ascii="方正黑体_GBK" w:hAnsi="方正黑体_GBK" w:eastAsia="方正黑体_GBK" w:cs="方正黑体_GBK"/>
          <w:color w:val="auto"/>
          <w:spacing w:val="0"/>
          <w:kern w:val="2"/>
          <w:sz w:val="30"/>
          <w:szCs w:val="30"/>
          <w:highlight w:val="none"/>
          <w:lang w:val="en-US" w:eastAsia="zh-CN"/>
        </w:rPr>
        <w:t xml:space="preserve">  </w:t>
      </w:r>
      <w:r>
        <w:rPr>
          <w:rFonts w:hint="eastAsia" w:ascii="方正黑体_GBK" w:hAnsi="方正黑体_GBK" w:eastAsia="方正黑体_GBK" w:cs="方正黑体_GBK"/>
          <w:color w:val="auto"/>
          <w:spacing w:val="0"/>
          <w:kern w:val="2"/>
          <w:sz w:val="30"/>
          <w:szCs w:val="30"/>
          <w:highlight w:val="none"/>
        </w:rPr>
        <w:t>毕业</w:t>
      </w:r>
      <w:bookmarkEnd w:id="26"/>
      <w:bookmarkEnd w:id="27"/>
      <w:bookmarkEnd w:id="28"/>
    </w:p>
    <w:p w14:paraId="0B8C6195">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eastAsia="zh-CN"/>
        </w:rPr>
        <w:t>十</w:t>
      </w:r>
      <w:r>
        <w:rPr>
          <w:rFonts w:hint="eastAsia" w:ascii="方正仿宋_GBK" w:hAnsi="方正仿宋_GBK" w:eastAsia="方正仿宋_GBK" w:cs="方正仿宋_GBK"/>
          <w:b/>
          <w:bCs/>
          <w:color w:val="auto"/>
          <w:spacing w:val="0"/>
          <w:kern w:val="2"/>
          <w:sz w:val="30"/>
          <w:szCs w:val="30"/>
          <w:highlight w:val="none"/>
          <w:lang w:val="en-US" w:eastAsia="zh-CN"/>
        </w:rPr>
        <w:t>六</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学生在修业年限内修完人才培养方案规定的全部课程，修满规定的各类学分和总学分，达到相关的毕业要求，准予毕业，发给毕业证书。</w:t>
      </w:r>
    </w:p>
    <w:p w14:paraId="5B2746EB">
      <w:pPr>
        <w:keepNext w:val="0"/>
        <w:keepLines w:val="0"/>
        <w:pageBreakBefore w:val="0"/>
        <w:widowControl w:val="0"/>
        <w:kinsoku/>
        <w:wordWrap/>
        <w:overflowPunct/>
        <w:topLinePunct w:val="0"/>
        <w:autoSpaceDE/>
        <w:autoSpaceDN/>
        <w:bidi w:val="0"/>
        <w:spacing w:beforeAutospacing="0" w:afterAutospacing="0" w:line="520" w:lineRule="exact"/>
        <w:ind w:left="0" w:leftChars="0" w:right="0"/>
        <w:jc w:val="center"/>
        <w:textAlignment w:val="auto"/>
        <w:outlineLvl w:val="0"/>
        <w:rPr>
          <w:rFonts w:hint="eastAsia" w:ascii="方正黑体_GBK" w:hAnsi="方正黑体_GBK" w:eastAsia="方正黑体_GBK" w:cs="方正黑体_GBK"/>
          <w:color w:val="auto"/>
          <w:spacing w:val="0"/>
          <w:kern w:val="2"/>
          <w:sz w:val="30"/>
          <w:szCs w:val="30"/>
          <w:highlight w:val="none"/>
          <w:lang w:eastAsia="zh-CN"/>
        </w:rPr>
      </w:pPr>
      <w:r>
        <w:rPr>
          <w:rFonts w:hint="eastAsia" w:ascii="方正黑体_GBK" w:hAnsi="方正黑体_GBK" w:eastAsia="方正黑体_GBK" w:cs="方正黑体_GBK"/>
          <w:color w:val="auto"/>
          <w:spacing w:val="0"/>
          <w:kern w:val="2"/>
          <w:sz w:val="30"/>
          <w:szCs w:val="30"/>
          <w:highlight w:val="none"/>
        </w:rPr>
        <w:t>第</w:t>
      </w:r>
      <w:r>
        <w:rPr>
          <w:rFonts w:hint="eastAsia" w:ascii="方正黑体_GBK" w:hAnsi="方正黑体_GBK" w:eastAsia="方正黑体_GBK" w:cs="方正黑体_GBK"/>
          <w:color w:val="auto"/>
          <w:spacing w:val="0"/>
          <w:kern w:val="2"/>
          <w:sz w:val="30"/>
          <w:szCs w:val="30"/>
          <w:highlight w:val="none"/>
          <w:lang w:val="en-US" w:eastAsia="zh-CN"/>
        </w:rPr>
        <w:t>十一</w:t>
      </w:r>
      <w:r>
        <w:rPr>
          <w:rFonts w:hint="eastAsia" w:ascii="方正黑体_GBK" w:hAnsi="方正黑体_GBK" w:eastAsia="方正黑体_GBK" w:cs="方正黑体_GBK"/>
          <w:color w:val="auto"/>
          <w:spacing w:val="0"/>
          <w:kern w:val="2"/>
          <w:sz w:val="30"/>
          <w:szCs w:val="30"/>
          <w:highlight w:val="none"/>
        </w:rPr>
        <w:t>章</w:t>
      </w:r>
      <w:r>
        <w:rPr>
          <w:rFonts w:hint="eastAsia" w:ascii="方正黑体_GBK" w:hAnsi="方正黑体_GBK" w:eastAsia="方正黑体_GBK" w:cs="方正黑体_GBK"/>
          <w:color w:val="auto"/>
          <w:spacing w:val="0"/>
          <w:kern w:val="2"/>
          <w:sz w:val="30"/>
          <w:szCs w:val="30"/>
          <w:highlight w:val="none"/>
          <w:lang w:val="en-US" w:eastAsia="zh-CN"/>
        </w:rPr>
        <w:t xml:space="preserve">  </w:t>
      </w:r>
      <w:r>
        <w:rPr>
          <w:rFonts w:hint="eastAsia" w:ascii="方正黑体_GBK" w:hAnsi="方正黑体_GBK" w:eastAsia="方正黑体_GBK" w:cs="方正黑体_GBK"/>
          <w:color w:val="auto"/>
          <w:spacing w:val="0"/>
          <w:kern w:val="2"/>
          <w:sz w:val="30"/>
          <w:szCs w:val="30"/>
          <w:highlight w:val="none"/>
          <w:lang w:eastAsia="zh-CN"/>
        </w:rPr>
        <w:t>附则</w:t>
      </w:r>
      <w:bookmarkEnd w:id="23"/>
      <w:bookmarkEnd w:id="24"/>
      <w:bookmarkEnd w:id="25"/>
    </w:p>
    <w:p w14:paraId="1446F983">
      <w:pPr>
        <w:keepNext w:val="0"/>
        <w:keepLines w:val="0"/>
        <w:pageBreakBefore w:val="0"/>
        <w:widowControl w:val="0"/>
        <w:kinsoku/>
        <w:wordWrap/>
        <w:overflowPunct/>
        <w:topLinePunct w:val="0"/>
        <w:autoSpaceDE/>
        <w:autoSpaceDN/>
        <w:bidi w:val="0"/>
        <w:adjustRightInd w:val="0"/>
        <w:snapToGrid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b/>
          <w:bCs/>
          <w:color w:val="auto"/>
          <w:spacing w:val="0"/>
          <w:kern w:val="2"/>
          <w:sz w:val="30"/>
          <w:szCs w:val="30"/>
          <w:highlight w:val="none"/>
          <w:shd w:val="clear" w:color="auto" w:fill="FFFFFF"/>
          <w:lang w:eastAsia="zh-CN"/>
        </w:rPr>
        <w:t>第</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十七</w:t>
      </w:r>
      <w:r>
        <w:rPr>
          <w:rFonts w:hint="eastAsia" w:ascii="方正仿宋_GBK" w:hAnsi="方正仿宋_GBK" w:eastAsia="方正仿宋_GBK" w:cs="方正仿宋_GBK"/>
          <w:b/>
          <w:bCs/>
          <w:color w:val="auto"/>
          <w:spacing w:val="0"/>
          <w:kern w:val="2"/>
          <w:sz w:val="30"/>
          <w:szCs w:val="30"/>
          <w:highlight w:val="none"/>
          <w:shd w:val="clear" w:color="auto" w:fill="FFFFFF"/>
          <w:lang w:eastAsia="zh-CN"/>
        </w:rPr>
        <w:t>条</w:t>
      </w:r>
      <w:r>
        <w:rPr>
          <w:rFonts w:hint="eastAsia" w:ascii="方正仿宋_GBK" w:hAnsi="方正仿宋_GBK" w:eastAsia="方正仿宋_GBK" w:cs="方正仿宋_GBK"/>
          <w:b/>
          <w:bCs/>
          <w:color w:val="auto"/>
          <w:spacing w:val="0"/>
          <w:kern w:val="2"/>
          <w:sz w:val="30"/>
          <w:szCs w:val="30"/>
          <w:highlight w:val="none"/>
          <w:shd w:val="clear" w:color="auto" w:fill="FFFFFF"/>
          <w:lang w:val="en-US" w:eastAsia="zh-CN"/>
        </w:rPr>
        <w:t xml:space="preserve">  </w:t>
      </w:r>
      <w:r>
        <w:rPr>
          <w:rFonts w:hint="eastAsia" w:ascii="方正仿宋_GBK" w:hAnsi="方正仿宋_GBK" w:eastAsia="方正仿宋_GBK" w:cs="方正仿宋_GBK"/>
          <w:color w:val="auto"/>
          <w:spacing w:val="0"/>
          <w:kern w:val="2"/>
          <w:sz w:val="30"/>
          <w:szCs w:val="30"/>
          <w:highlight w:val="none"/>
          <w:shd w:val="clear" w:color="auto" w:fill="FFFFFF"/>
        </w:rPr>
        <w:t>本办法自公布之日起施行。</w:t>
      </w:r>
    </w:p>
    <w:p w14:paraId="2BC4391A">
      <w:pPr>
        <w:keepNext w:val="0"/>
        <w:keepLines w:val="0"/>
        <w:pageBreakBefore w:val="0"/>
        <w:widowControl w:val="0"/>
        <w:kinsoku/>
        <w:wordWrap/>
        <w:overflowPunct/>
        <w:topLinePunct w:val="0"/>
        <w:autoSpaceDE/>
        <w:autoSpaceDN/>
        <w:bidi w:val="0"/>
        <w:spacing w:beforeAutospacing="0" w:afterAutospacing="0" w:line="520" w:lineRule="exact"/>
        <w:ind w:left="0" w:leftChars="0" w:right="0" w:firstLine="602" w:firstLineChars="200"/>
        <w:textAlignment w:val="auto"/>
        <w:rPr>
          <w:rFonts w:hint="eastAsia" w:ascii="方正仿宋_GBK" w:hAnsi="方正仿宋_GBK" w:eastAsia="方正仿宋_GBK" w:cs="方正仿宋_GBK"/>
          <w:color w:val="auto"/>
          <w:spacing w:val="0"/>
          <w:kern w:val="2"/>
          <w:sz w:val="30"/>
          <w:szCs w:val="30"/>
          <w:highlight w:val="none"/>
        </w:rPr>
      </w:pPr>
      <w:r>
        <w:rPr>
          <w:rFonts w:hint="eastAsia" w:ascii="方正仿宋_GBK" w:hAnsi="方正仿宋_GBK" w:eastAsia="方正仿宋_GBK" w:cs="方正仿宋_GBK"/>
          <w:b/>
          <w:bCs/>
          <w:color w:val="auto"/>
          <w:spacing w:val="0"/>
          <w:kern w:val="2"/>
          <w:sz w:val="30"/>
          <w:szCs w:val="30"/>
          <w:highlight w:val="none"/>
        </w:rPr>
        <w:t>第</w:t>
      </w:r>
      <w:r>
        <w:rPr>
          <w:rFonts w:hint="eastAsia" w:ascii="方正仿宋_GBK" w:hAnsi="方正仿宋_GBK" w:eastAsia="方正仿宋_GBK" w:cs="方正仿宋_GBK"/>
          <w:b/>
          <w:bCs/>
          <w:color w:val="auto"/>
          <w:spacing w:val="0"/>
          <w:kern w:val="2"/>
          <w:sz w:val="30"/>
          <w:szCs w:val="30"/>
          <w:highlight w:val="none"/>
          <w:lang w:val="en-US" w:eastAsia="zh-CN"/>
        </w:rPr>
        <w:t>十八</w:t>
      </w:r>
      <w:r>
        <w:rPr>
          <w:rFonts w:hint="eastAsia" w:ascii="方正仿宋_GBK" w:hAnsi="方正仿宋_GBK" w:eastAsia="方正仿宋_GBK" w:cs="方正仿宋_GBK"/>
          <w:b/>
          <w:bCs/>
          <w:color w:val="auto"/>
          <w:spacing w:val="0"/>
          <w:kern w:val="2"/>
          <w:sz w:val="30"/>
          <w:szCs w:val="30"/>
          <w:highlight w:val="none"/>
        </w:rPr>
        <w:t>条</w:t>
      </w:r>
      <w:r>
        <w:rPr>
          <w:rFonts w:hint="eastAsia" w:ascii="方正仿宋_GBK" w:hAnsi="方正仿宋_GBK" w:eastAsia="方正仿宋_GBK" w:cs="方正仿宋_GBK"/>
          <w:b/>
          <w:bCs/>
          <w:color w:val="auto"/>
          <w:spacing w:val="0"/>
          <w:kern w:val="2"/>
          <w:sz w:val="30"/>
          <w:szCs w:val="30"/>
          <w:highlight w:val="none"/>
          <w:lang w:val="en-US" w:eastAsia="zh-CN"/>
        </w:rPr>
        <w:t xml:space="preserve">  </w:t>
      </w:r>
      <w:r>
        <w:rPr>
          <w:rFonts w:hint="eastAsia" w:ascii="方正仿宋_GBK" w:hAnsi="方正仿宋_GBK" w:eastAsia="方正仿宋_GBK" w:cs="方正仿宋_GBK"/>
          <w:color w:val="auto"/>
          <w:spacing w:val="0"/>
          <w:kern w:val="2"/>
          <w:sz w:val="30"/>
          <w:szCs w:val="30"/>
          <w:highlight w:val="none"/>
        </w:rPr>
        <w:t>本办法由教务处负责解释。</w:t>
      </w:r>
    </w:p>
    <w:p w14:paraId="170380A2">
      <w:pPr>
        <w:rPr>
          <w:b w:val="0"/>
          <w:bCs/>
          <w:sz w:val="52"/>
          <w:szCs w:val="52"/>
        </w:rPr>
        <w:sectPr>
          <w:pgSz w:w="11906" w:h="16838"/>
          <w:pgMar w:top="1440" w:right="1797" w:bottom="1440" w:left="1797" w:header="851" w:footer="992" w:gutter="0"/>
          <w:cols w:space="720" w:num="1"/>
          <w:docGrid w:type="lines" w:linePitch="312" w:charSpace="0"/>
        </w:sectPr>
      </w:pPr>
    </w:p>
    <w:p w14:paraId="4717AA7D">
      <w:pPr>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大兴安岭职业学院</w:t>
      </w:r>
    </w:p>
    <w:p w14:paraId="398034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36"/>
          <w:szCs w:val="36"/>
        </w:rPr>
      </w:pPr>
      <w:r>
        <w:rPr>
          <w:rFonts w:hint="eastAsia" w:ascii="方正小标宋_GBK" w:hAnsi="方正小标宋_GBK" w:eastAsia="方正小标宋_GBK" w:cs="方正小标宋_GBK"/>
          <w:b w:val="0"/>
          <w:bCs w:val="0"/>
          <w:sz w:val="36"/>
          <w:szCs w:val="36"/>
        </w:rPr>
        <w:t>现代学徒制教学质量监控标准</w:t>
      </w:r>
    </w:p>
    <w:p w14:paraId="69FA70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楷体_GBK" w:hAnsi="方正楷体_GBK" w:eastAsia="方正楷体_GBK" w:cs="方正楷体_GBK"/>
          <w:b w:val="0"/>
          <w:bCs w:val="0"/>
          <w:sz w:val="30"/>
          <w:szCs w:val="30"/>
          <w:lang w:eastAsia="zh-CN"/>
        </w:rPr>
      </w:pPr>
      <w:r>
        <w:rPr>
          <w:rFonts w:hint="eastAsia" w:ascii="方正楷体_GBK" w:hAnsi="方正楷体_GBK" w:eastAsia="方正楷体_GBK" w:cs="方正楷体_GBK"/>
          <w:b w:val="0"/>
          <w:bCs w:val="0"/>
          <w:sz w:val="30"/>
          <w:szCs w:val="30"/>
          <w:lang w:eastAsia="zh-CN"/>
        </w:rPr>
        <w:t>（</w:t>
      </w:r>
      <w:r>
        <w:rPr>
          <w:rFonts w:hint="eastAsia" w:ascii="方正楷体_GBK" w:hAnsi="方正楷体_GBK" w:eastAsia="方正楷体_GBK" w:cs="方正楷体_GBK"/>
          <w:b w:val="0"/>
          <w:bCs w:val="0"/>
          <w:sz w:val="30"/>
          <w:szCs w:val="30"/>
          <w:lang w:val="en-US" w:eastAsia="zh-CN"/>
        </w:rPr>
        <w:t>2025年5月</w:t>
      </w:r>
      <w:r>
        <w:rPr>
          <w:rFonts w:hint="eastAsia" w:ascii="方正楷体_GBK" w:hAnsi="方正楷体_GBK" w:eastAsia="方正楷体_GBK" w:cs="方正楷体_GBK"/>
          <w:b w:val="0"/>
          <w:bCs w:val="0"/>
          <w:sz w:val="30"/>
          <w:szCs w:val="30"/>
          <w:lang w:eastAsia="zh-CN"/>
        </w:rPr>
        <w:t>）</w:t>
      </w:r>
    </w:p>
    <w:p w14:paraId="2EE5C380">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教育教学质量是高等职业院校发展永恒不变的主题，建立对现代学徒制科学、规范的教学质量监控标准，是学院加强内部自我约束、增强自我发展能力、促进内涵发展的主要保证之一。为对教学质量实施有效的监督、检查、评估、指导，促进学校教学质量管理的科学化和规范化，提高人才培养质量，特制定本标准。</w:t>
      </w:r>
    </w:p>
    <w:p w14:paraId="666A5161">
      <w:pPr>
        <w:ind w:firstLine="600" w:firstLineChars="200"/>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一、目标</w:t>
      </w:r>
    </w:p>
    <w:p w14:paraId="78FACA7E">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教学质量监控是基于教学质量监控标准，建立和完善科学、合理、易于操作的评估指标标准及与之相应的管理、奖惩制度。通过教学质量动态监控，促进学校合理、高效地利用各种资源，适应社会环境变化，全面提升教学质量，推动教学建设和改革的不断深化，不断提高人才培养质量。教学质量监控的最终目标是培养具有创新精神的高素质的人才。因此，教学质量监控的一切工作都应围绕培养学生成才开展。</w:t>
      </w:r>
    </w:p>
    <w:p w14:paraId="73CAA0AB">
      <w:pPr>
        <w:ind w:firstLine="600" w:firstLineChars="200"/>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二、原则</w:t>
      </w:r>
    </w:p>
    <w:p w14:paraId="2599B3AB">
      <w:pPr>
        <w:ind w:firstLine="600" w:firstLineChars="200"/>
        <w:rPr>
          <w:rFonts w:hint="eastAsia" w:ascii="方正仿宋_GBK" w:hAnsi="方正仿宋_GBK" w:eastAsia="方正仿宋_GBK" w:cs="方正仿宋_GBK"/>
          <w:sz w:val="30"/>
          <w:szCs w:val="30"/>
        </w:rPr>
      </w:pPr>
      <w:r>
        <w:rPr>
          <w:rFonts w:hint="eastAsia" w:ascii="方正楷体_GBK" w:hAnsi="方正楷体_GBK" w:eastAsia="方正楷体_GBK" w:cs="方正楷体_GBK"/>
          <w:sz w:val="30"/>
          <w:szCs w:val="30"/>
        </w:rPr>
        <w:t>（一）坚持客观、公正、实事求是的原则。</w:t>
      </w:r>
      <w:r>
        <w:rPr>
          <w:rFonts w:hint="eastAsia" w:ascii="方正仿宋_GBK" w:hAnsi="方正仿宋_GBK" w:eastAsia="方正仿宋_GBK" w:cs="方正仿宋_GBK"/>
          <w:sz w:val="30"/>
          <w:szCs w:val="30"/>
        </w:rPr>
        <w:t>科学、合理地制定规章制度和教学质量评价指标标准，客观公正地反映教学工作现状，实事求是地评价教学质量。</w:t>
      </w:r>
    </w:p>
    <w:p w14:paraId="44AB7B49">
      <w:pPr>
        <w:ind w:firstLine="600" w:firstLineChars="200"/>
        <w:rPr>
          <w:rFonts w:hint="eastAsia" w:ascii="方正仿宋_GBK" w:hAnsi="方正仿宋_GBK" w:eastAsia="方正仿宋_GBK" w:cs="方正仿宋_GBK"/>
          <w:sz w:val="30"/>
          <w:szCs w:val="30"/>
        </w:rPr>
      </w:pPr>
      <w:r>
        <w:rPr>
          <w:rFonts w:hint="eastAsia" w:ascii="方正楷体_GBK" w:hAnsi="方正楷体_GBK" w:eastAsia="方正楷体_GBK" w:cs="方正楷体_GBK"/>
          <w:sz w:val="30"/>
          <w:szCs w:val="30"/>
        </w:rPr>
        <w:t>（二）坚持定性与定量相结合的原则。</w:t>
      </w:r>
      <w:r>
        <w:rPr>
          <w:rFonts w:hint="eastAsia" w:ascii="方正仿宋_GBK" w:hAnsi="方正仿宋_GBK" w:eastAsia="方正仿宋_GBK" w:cs="方正仿宋_GBK"/>
          <w:sz w:val="30"/>
          <w:szCs w:val="30"/>
        </w:rPr>
        <w:t>在充分收集信息的基础上，采取定性评价与定量评价相结合的方法，以提高评价结果的信度与效度。</w:t>
      </w:r>
    </w:p>
    <w:p w14:paraId="4C0BF6AD">
      <w:pPr>
        <w:ind w:firstLine="600" w:firstLineChars="200"/>
        <w:rPr>
          <w:rFonts w:hint="eastAsia" w:ascii="方正仿宋_GBK" w:hAnsi="方正仿宋_GBK" w:eastAsia="方正仿宋_GBK" w:cs="方正仿宋_GBK"/>
          <w:sz w:val="30"/>
          <w:szCs w:val="30"/>
        </w:rPr>
      </w:pPr>
      <w:r>
        <w:rPr>
          <w:rFonts w:hint="eastAsia" w:ascii="方正楷体_GBK" w:hAnsi="方正楷体_GBK" w:eastAsia="方正楷体_GBK" w:cs="方正楷体_GBK"/>
          <w:sz w:val="30"/>
          <w:szCs w:val="30"/>
        </w:rPr>
        <w:t>（三）坚持全面综合评价的原则。</w:t>
      </w:r>
      <w:r>
        <w:rPr>
          <w:rFonts w:hint="eastAsia" w:ascii="方正仿宋_GBK" w:hAnsi="方正仿宋_GBK" w:eastAsia="方正仿宋_GBK" w:cs="方正仿宋_GBK"/>
          <w:sz w:val="30"/>
          <w:szCs w:val="30"/>
        </w:rPr>
        <w:t>充分考虑到不同的评价主体，从不同层次、不同角度对教学质量进行综合评价，以提高评价的全面性。</w:t>
      </w:r>
    </w:p>
    <w:p w14:paraId="76976494">
      <w:pPr>
        <w:ind w:firstLine="600" w:firstLineChars="200"/>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三、机构职能</w:t>
      </w:r>
    </w:p>
    <w:p w14:paraId="79EB8E73">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教学质量监控实行学</w:t>
      </w:r>
      <w:r>
        <w:rPr>
          <w:rFonts w:hint="eastAsia" w:ascii="方正仿宋_GBK" w:hAnsi="方正仿宋_GBK" w:eastAsia="方正仿宋_GBK" w:cs="方正仿宋_GBK"/>
          <w:sz w:val="30"/>
          <w:szCs w:val="30"/>
          <w:lang w:val="en-US" w:eastAsia="zh-CN"/>
        </w:rPr>
        <w:t>校----</w:t>
      </w:r>
      <w:r>
        <w:rPr>
          <w:rFonts w:hint="eastAsia" w:ascii="方正仿宋_GBK" w:hAnsi="方正仿宋_GBK" w:eastAsia="方正仿宋_GBK" w:cs="方正仿宋_GBK"/>
          <w:sz w:val="30"/>
          <w:szCs w:val="30"/>
        </w:rPr>
        <w:t>二级学院</w:t>
      </w:r>
      <w:r>
        <w:rPr>
          <w:rFonts w:hint="eastAsia" w:ascii="方正仿宋_GBK" w:hAnsi="方正仿宋_GBK" w:eastAsia="方正仿宋_GBK" w:cs="方正仿宋_GBK"/>
          <w:sz w:val="30"/>
          <w:szCs w:val="30"/>
          <w:lang w:val="en-US" w:eastAsia="zh-CN"/>
        </w:rPr>
        <w:t>----</w:t>
      </w:r>
      <w:r>
        <w:rPr>
          <w:rFonts w:hint="eastAsia" w:ascii="方正仿宋_GBK" w:hAnsi="方正仿宋_GBK" w:eastAsia="方正仿宋_GBK" w:cs="方正仿宋_GBK"/>
          <w:sz w:val="30"/>
          <w:szCs w:val="30"/>
        </w:rPr>
        <w:t>合作企业三方管理，以专业为基础，合作企业、二级学院为实施主体，教师、师傅与学生共同参与，学校教务处、督导处为主导的网络化管理。合作企业、二级学院作为实施教学及管理的实体，是实施教学质量监控最重要的组织，要认真开展教学状态和教学质量的监控和评价。学校教务处负责对全校的教学状态和教学质量进行监控与评价，同时对二级学院的监控、评价结果进行确认。</w:t>
      </w:r>
    </w:p>
    <w:p w14:paraId="3D0EBB57">
      <w:pPr>
        <w:numPr>
          <w:ilvl w:val="0"/>
          <w:numId w:val="0"/>
        </w:numPr>
        <w:ind w:firstLine="600" w:firstLineChars="200"/>
        <w:rPr>
          <w:rFonts w:hint="eastAsia" w:ascii="方正楷体_GBK" w:hAnsi="方正楷体_GBK" w:eastAsia="方正楷体_GBK" w:cs="方正楷体_GBK"/>
          <w:b w:val="0"/>
          <w:bCs w:val="0"/>
          <w:sz w:val="30"/>
          <w:szCs w:val="30"/>
        </w:rPr>
      </w:pPr>
      <w:r>
        <w:rPr>
          <w:rFonts w:hint="eastAsia" w:ascii="方正楷体_GBK" w:hAnsi="方正楷体_GBK" w:eastAsia="方正楷体_GBK" w:cs="方正楷体_GBK"/>
          <w:b w:val="0"/>
          <w:bCs w:val="0"/>
          <w:kern w:val="2"/>
          <w:sz w:val="30"/>
          <w:szCs w:val="30"/>
          <w:lang w:val="en-US" w:eastAsia="zh-CN" w:bidi="ar-SA"/>
        </w:rPr>
        <w:t>（一）</w:t>
      </w:r>
      <w:r>
        <w:rPr>
          <w:rFonts w:hint="eastAsia" w:ascii="方正楷体_GBK" w:hAnsi="方正楷体_GBK" w:eastAsia="方正楷体_GBK" w:cs="方正楷体_GBK"/>
          <w:b w:val="0"/>
          <w:bCs w:val="0"/>
          <w:sz w:val="30"/>
          <w:szCs w:val="30"/>
        </w:rPr>
        <w:t>教务处</w:t>
      </w:r>
    </w:p>
    <w:p w14:paraId="5D76F5B4">
      <w:pPr>
        <w:numPr>
          <w:ilvl w:val="0"/>
          <w:numId w:val="0"/>
        </w:num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负责全校范围内的教学质量监控工作，保证质量监控工作的正常运转。主要工作如下：</w:t>
      </w:r>
    </w:p>
    <w:p w14:paraId="4961A27D">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1.对质量监控工作进行全面设计，建立健全全校性的教学质量监控保障标准；</w:t>
      </w:r>
    </w:p>
    <w:p w14:paraId="30AF8C5F">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2.制订质量监控方面的各种规范性制度、质量标准和工作计划、实施性意见等文件制度；</w:t>
      </w:r>
    </w:p>
    <w:p w14:paraId="3821A948">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3.组织全校性的教学检查、评估、督导等工作；</w:t>
      </w:r>
    </w:p>
    <w:p w14:paraId="338555E5">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4.做好信息反馈工作，为领导决策提供依据；</w:t>
      </w:r>
    </w:p>
    <w:p w14:paraId="3A7365DF">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5.组织召开质量监控工作会议、座谈会，开展多层次的问卷调查等。</w:t>
      </w:r>
    </w:p>
    <w:p w14:paraId="69920EFD">
      <w:pPr>
        <w:ind w:firstLine="600" w:firstLineChars="200"/>
        <w:rPr>
          <w:rFonts w:hint="eastAsia" w:ascii="方正楷体_GBK" w:hAnsi="方正楷体_GBK" w:eastAsia="方正楷体_GBK" w:cs="方正楷体_GBK"/>
          <w:b w:val="0"/>
          <w:bCs w:val="0"/>
          <w:sz w:val="30"/>
          <w:szCs w:val="30"/>
        </w:rPr>
      </w:pPr>
      <w:r>
        <w:rPr>
          <w:rFonts w:hint="eastAsia" w:ascii="方正楷体_GBK" w:hAnsi="方正楷体_GBK" w:eastAsia="方正楷体_GBK" w:cs="方正楷体_GBK"/>
          <w:b w:val="0"/>
          <w:bCs w:val="0"/>
          <w:sz w:val="30"/>
          <w:szCs w:val="30"/>
        </w:rPr>
        <w:t>（二）二级学院</w:t>
      </w:r>
    </w:p>
    <w:p w14:paraId="5F44A285">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负责本学院教学质量的监控工作，保证其教学质量监控工作的正常开展，主要工作如下：</w:t>
      </w:r>
    </w:p>
    <w:p w14:paraId="65783F9A">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1.贯彻落实学校教学质量监控标准，并建立健全本学院的教学监控标准；</w:t>
      </w:r>
    </w:p>
    <w:p w14:paraId="4E5F0545">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2.制定本学院.教学质量监控工作计划、实施方案等；</w:t>
      </w:r>
    </w:p>
    <w:p w14:paraId="226D2A85">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3.组织开展本学院教学检查、评估、督导等；</w:t>
      </w:r>
    </w:p>
    <w:p w14:paraId="3B41A053">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4.严格执行听课制度，并督促、组织实施；</w:t>
      </w:r>
    </w:p>
    <w:p w14:paraId="5310A0B6">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5.建立和完善教学质量监控方面的档案管理工作；</w:t>
      </w:r>
    </w:p>
    <w:p w14:paraId="0E753AB2">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6.做好教学质量评价的汇总、统计、分析、备案、总结、上报、信息反馈等工作。</w:t>
      </w:r>
    </w:p>
    <w:p w14:paraId="30B7AB6C">
      <w:pPr>
        <w:ind w:firstLine="450" w:firstLineChars="150"/>
        <w:rPr>
          <w:rFonts w:hint="eastAsia" w:ascii="方正楷体_GBK" w:hAnsi="方正楷体_GBK" w:eastAsia="方正楷体_GBK" w:cs="方正楷体_GBK"/>
          <w:b w:val="0"/>
          <w:bCs w:val="0"/>
          <w:sz w:val="30"/>
          <w:szCs w:val="30"/>
        </w:rPr>
      </w:pPr>
      <w:r>
        <w:rPr>
          <w:rFonts w:hint="eastAsia" w:ascii="方正楷体_GBK" w:hAnsi="方正楷体_GBK" w:eastAsia="方正楷体_GBK" w:cs="方正楷体_GBK"/>
          <w:b w:val="0"/>
          <w:bCs w:val="0"/>
          <w:sz w:val="30"/>
          <w:szCs w:val="30"/>
          <w:lang w:eastAsia="zh-CN"/>
        </w:rPr>
        <w:t>（</w:t>
      </w:r>
      <w:r>
        <w:rPr>
          <w:rFonts w:hint="eastAsia" w:ascii="方正楷体_GBK" w:hAnsi="方正楷体_GBK" w:eastAsia="方正楷体_GBK" w:cs="方正楷体_GBK"/>
          <w:b w:val="0"/>
          <w:bCs w:val="0"/>
          <w:sz w:val="30"/>
          <w:szCs w:val="30"/>
          <w:lang w:val="en-US" w:eastAsia="zh-CN"/>
        </w:rPr>
        <w:t>三</w:t>
      </w:r>
      <w:r>
        <w:rPr>
          <w:rFonts w:hint="eastAsia" w:ascii="方正楷体_GBK" w:hAnsi="方正楷体_GBK" w:eastAsia="方正楷体_GBK" w:cs="方正楷体_GBK"/>
          <w:b w:val="0"/>
          <w:bCs w:val="0"/>
          <w:sz w:val="30"/>
          <w:szCs w:val="30"/>
          <w:lang w:eastAsia="zh-CN"/>
        </w:rPr>
        <w:t>）</w:t>
      </w:r>
      <w:r>
        <w:rPr>
          <w:rFonts w:hint="eastAsia" w:ascii="方正楷体_GBK" w:hAnsi="方正楷体_GBK" w:eastAsia="方正楷体_GBK" w:cs="方正楷体_GBK"/>
          <w:b w:val="0"/>
          <w:bCs w:val="0"/>
          <w:sz w:val="30"/>
          <w:szCs w:val="30"/>
        </w:rPr>
        <w:t>合作企业</w:t>
      </w:r>
    </w:p>
    <w:p w14:paraId="39D70DCC">
      <w:p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1.根据学院、二级学院有关教学质量监控制度、标准、规范，结合本企业特点制定教学质量监控工作计划；</w:t>
      </w:r>
    </w:p>
    <w:p w14:paraId="5352DBE4">
      <w:pPr>
        <w:ind w:firstLine="450" w:firstLineChars="15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2.落实教学过程各环节教学质量要求；</w:t>
      </w:r>
    </w:p>
    <w:p w14:paraId="794A9F1A">
      <w:pPr>
        <w:ind w:firstLine="450" w:firstLineChars="15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3.强化校外导师队伍建设；</w:t>
      </w:r>
    </w:p>
    <w:p w14:paraId="1F6F2FEB">
      <w:pPr>
        <w:ind w:firstLine="450" w:firstLineChars="15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4.坚持企业师傅的选拔、聘任制度，切实加强学徒岗位培养，落实岗位成才。</w:t>
      </w:r>
    </w:p>
    <w:p w14:paraId="560BC62F">
      <w:pPr>
        <w:rPr>
          <w:b w:val="0"/>
          <w:bCs/>
          <w:sz w:val="52"/>
          <w:szCs w:val="52"/>
        </w:rPr>
        <w:sectPr>
          <w:footerReference r:id="rId3" w:type="default"/>
          <w:pgSz w:w="11906" w:h="16838"/>
          <w:pgMar w:top="1440" w:right="1800" w:bottom="1440" w:left="1800" w:header="851" w:footer="992" w:gutter="0"/>
          <w:pgNumType w:fmt="decimal"/>
          <w:cols w:space="425" w:num="1"/>
          <w:docGrid w:type="lines" w:linePitch="312" w:charSpace="0"/>
        </w:sectPr>
      </w:pPr>
    </w:p>
    <w:p w14:paraId="66834D5E">
      <w:pPr>
        <w:pStyle w:val="8"/>
        <w:shd w:val="clear" w:color="auto" w:fill="FEFEFE"/>
        <w:spacing w:before="0" w:beforeAutospacing="0" w:after="0" w:afterAutospacing="0" w:line="543" w:lineRule="atLeast"/>
        <w:ind w:firstLine="584"/>
        <w:jc w:val="center"/>
        <w:rPr>
          <w:rFonts w:hint="eastAsia" w:ascii="方正小标宋_GBK" w:hAnsi="方正小标宋_GBK" w:eastAsia="方正小标宋_GBK" w:cs="方正小标宋_GBK"/>
          <w:b w:val="0"/>
          <w:bCs/>
          <w:color w:val="333333"/>
          <w:sz w:val="36"/>
          <w:szCs w:val="36"/>
        </w:rPr>
      </w:pPr>
      <w:r>
        <w:rPr>
          <w:rFonts w:hint="eastAsia" w:ascii="方正小标宋_GBK" w:hAnsi="方正小标宋_GBK" w:eastAsia="方正小标宋_GBK" w:cs="方正小标宋_GBK"/>
          <w:b w:val="0"/>
          <w:bCs/>
          <w:color w:val="333333"/>
          <w:sz w:val="36"/>
          <w:szCs w:val="36"/>
        </w:rPr>
        <w:t>现代学徒制考核评价制度</w:t>
      </w:r>
    </w:p>
    <w:p w14:paraId="458E481A">
      <w:pPr>
        <w:pStyle w:val="8"/>
        <w:shd w:val="clear" w:color="auto" w:fill="FEFEFE"/>
        <w:spacing w:before="0" w:beforeAutospacing="0" w:after="0" w:afterAutospacing="0" w:line="543" w:lineRule="atLeast"/>
        <w:ind w:firstLine="584"/>
        <w:jc w:val="center"/>
        <w:rPr>
          <w:rFonts w:hint="eastAsia" w:ascii="方正小标宋_GBK" w:hAnsi="方正小标宋_GBK" w:eastAsia="方正小标宋_GBK" w:cs="方正小标宋_GBK"/>
          <w:b w:val="0"/>
          <w:bCs/>
          <w:color w:val="333333"/>
          <w:sz w:val="36"/>
          <w:szCs w:val="36"/>
        </w:rPr>
      </w:pPr>
    </w:p>
    <w:p w14:paraId="67082509">
      <w:pPr>
        <w:pStyle w:val="8"/>
        <w:shd w:val="clear" w:color="auto" w:fill="FEFEFE"/>
        <w:spacing w:before="0" w:beforeAutospacing="0" w:after="0" w:afterAutospacing="0" w:line="360" w:lineRule="auto"/>
        <w:ind w:firstLine="584"/>
        <w:jc w:val="both"/>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color w:val="333333"/>
          <w:sz w:val="30"/>
          <w:szCs w:val="30"/>
        </w:rPr>
        <w:t>1、学徒（学生）考核应当坚持过程性与终结性、学校与企业相结合的原则，实现评价主体多元、评价方式多样 。</w:t>
      </w:r>
    </w:p>
    <w:p w14:paraId="25305B55">
      <w:pPr>
        <w:pStyle w:val="8"/>
        <w:shd w:val="clear" w:color="auto" w:fill="FEFEFE"/>
        <w:spacing w:before="0" w:beforeAutospacing="0" w:after="0" w:afterAutospacing="0" w:line="360" w:lineRule="auto"/>
        <w:ind w:firstLine="584"/>
        <w:jc w:val="both"/>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color w:val="333333"/>
          <w:sz w:val="30"/>
          <w:szCs w:val="30"/>
        </w:rPr>
        <w:t>2、学院现代学徒制试点项目管理部门负责组织学院学徒（学生）的毕业考核综合评价工作。</w:t>
      </w:r>
    </w:p>
    <w:p w14:paraId="3CD8A6DE">
      <w:pPr>
        <w:pStyle w:val="8"/>
        <w:shd w:val="clear" w:color="auto" w:fill="FEFEFE"/>
        <w:spacing w:before="0" w:beforeAutospacing="0" w:after="0" w:afterAutospacing="0" w:line="360" w:lineRule="auto"/>
        <w:ind w:firstLine="584"/>
        <w:jc w:val="both"/>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color w:val="333333"/>
          <w:sz w:val="30"/>
          <w:szCs w:val="30"/>
        </w:rPr>
        <w:t>3、各相关</w:t>
      </w:r>
      <w:r>
        <w:rPr>
          <w:rFonts w:hint="eastAsia" w:ascii="方正仿宋_GBK" w:hAnsi="方正仿宋_GBK" w:eastAsia="方正仿宋_GBK" w:cs="方正仿宋_GBK"/>
          <w:color w:val="333333"/>
          <w:sz w:val="30"/>
          <w:szCs w:val="30"/>
          <w:lang w:eastAsia="zh-CN"/>
        </w:rPr>
        <w:t>院</w:t>
      </w:r>
      <w:r>
        <w:rPr>
          <w:rFonts w:hint="eastAsia" w:ascii="方正仿宋_GBK" w:hAnsi="方正仿宋_GBK" w:eastAsia="方正仿宋_GBK" w:cs="方正仿宋_GBK"/>
          <w:color w:val="333333"/>
          <w:sz w:val="30"/>
          <w:szCs w:val="30"/>
        </w:rPr>
        <w:t>部负责学徒（学生）的日常考核评价工作。各相关</w:t>
      </w:r>
      <w:r>
        <w:rPr>
          <w:rFonts w:hint="eastAsia" w:ascii="方正仿宋_GBK" w:hAnsi="方正仿宋_GBK" w:eastAsia="方正仿宋_GBK" w:cs="方正仿宋_GBK"/>
          <w:color w:val="333333"/>
          <w:sz w:val="30"/>
          <w:szCs w:val="30"/>
          <w:lang w:eastAsia="zh-CN"/>
        </w:rPr>
        <w:t>院</w:t>
      </w:r>
      <w:r>
        <w:rPr>
          <w:rFonts w:hint="eastAsia" w:ascii="方正仿宋_GBK" w:hAnsi="方正仿宋_GBK" w:eastAsia="方正仿宋_GBK" w:cs="方正仿宋_GBK"/>
          <w:color w:val="333333"/>
          <w:sz w:val="30"/>
          <w:szCs w:val="30"/>
        </w:rPr>
        <w:t>部应当根据人才培养方案要求建立学徒（学生）日常考核评价标准，制订学徒（学生）评价手册，完善日常考核评价机制。按学期对学徒（学生）的综合职业素养进行考核,考核结果存入学徒（学生）个人档案并报送学院现代学徒制信息管理部门。</w:t>
      </w:r>
    </w:p>
    <w:p w14:paraId="6E0BB19D">
      <w:pPr>
        <w:pStyle w:val="8"/>
        <w:shd w:val="clear" w:color="auto" w:fill="FEFEFE"/>
        <w:spacing w:before="0" w:beforeAutospacing="0" w:after="0" w:afterAutospacing="0" w:line="360" w:lineRule="auto"/>
        <w:ind w:firstLine="584"/>
        <w:jc w:val="both"/>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color w:val="333333"/>
          <w:sz w:val="30"/>
          <w:szCs w:val="30"/>
        </w:rPr>
        <w:t>4、各相关</w:t>
      </w:r>
      <w:r>
        <w:rPr>
          <w:rFonts w:hint="eastAsia" w:ascii="方正仿宋_GBK" w:hAnsi="方正仿宋_GBK" w:eastAsia="方正仿宋_GBK" w:cs="方正仿宋_GBK"/>
          <w:color w:val="333333"/>
          <w:sz w:val="30"/>
          <w:szCs w:val="30"/>
          <w:lang w:eastAsia="zh-CN"/>
        </w:rPr>
        <w:t>院</w:t>
      </w:r>
      <w:r>
        <w:rPr>
          <w:rFonts w:hint="eastAsia" w:ascii="方正仿宋_GBK" w:hAnsi="方正仿宋_GBK" w:eastAsia="方正仿宋_GBK" w:cs="方正仿宋_GBK"/>
          <w:color w:val="333333"/>
          <w:sz w:val="30"/>
          <w:szCs w:val="30"/>
        </w:rPr>
        <w:t>部建立学徒（学生）考核评比制度，对获得优秀的学徒（学生）进行表彰，优先推荐参加省、学院先进学生、优秀毕业生评选表彰活动，相关奖励记入学生档案。</w:t>
      </w:r>
    </w:p>
    <w:p w14:paraId="20C7A148">
      <w:pPr>
        <w:pStyle w:val="8"/>
        <w:shd w:val="clear" w:color="auto" w:fill="FEFEFE"/>
        <w:spacing w:before="0" w:beforeAutospacing="0" w:after="0" w:afterAutospacing="0" w:line="360" w:lineRule="auto"/>
        <w:ind w:firstLine="584"/>
        <w:jc w:val="both"/>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color w:val="333333"/>
          <w:sz w:val="30"/>
          <w:szCs w:val="30"/>
        </w:rPr>
        <w:t>5、各相关</w:t>
      </w:r>
      <w:r>
        <w:rPr>
          <w:rFonts w:hint="eastAsia" w:ascii="方正仿宋_GBK" w:hAnsi="方正仿宋_GBK" w:eastAsia="方正仿宋_GBK" w:cs="方正仿宋_GBK"/>
          <w:color w:val="333333"/>
          <w:sz w:val="30"/>
          <w:szCs w:val="30"/>
          <w:lang w:eastAsia="zh-CN"/>
        </w:rPr>
        <w:t>院</w:t>
      </w:r>
      <w:r>
        <w:rPr>
          <w:rFonts w:hint="eastAsia" w:ascii="方正仿宋_GBK" w:hAnsi="方正仿宋_GBK" w:eastAsia="方正仿宋_GBK" w:cs="方正仿宋_GBK"/>
          <w:color w:val="333333"/>
          <w:sz w:val="30"/>
          <w:szCs w:val="30"/>
        </w:rPr>
        <w:t>部建立现代学徒制试点项目班班级考核评比制度，对优秀班集体优先推荐参加学院先进班集体评选，并将考核结果纳入班主任、双导师绩效考核。</w:t>
      </w:r>
    </w:p>
    <w:p w14:paraId="7A3C159A">
      <w:pPr>
        <w:pStyle w:val="8"/>
        <w:shd w:val="clear" w:color="auto" w:fill="FEFEFE"/>
        <w:spacing w:before="0" w:beforeAutospacing="0" w:after="0" w:afterAutospacing="0" w:line="360" w:lineRule="auto"/>
        <w:ind w:firstLine="584"/>
        <w:jc w:val="both"/>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color w:val="333333"/>
          <w:sz w:val="30"/>
          <w:szCs w:val="30"/>
        </w:rPr>
        <w:t>6、对违纪违规学徒（学生），根据教育部、省、学院有关规定执行，并由各相关</w:t>
      </w:r>
      <w:r>
        <w:rPr>
          <w:rFonts w:hint="eastAsia" w:ascii="方正仿宋_GBK" w:hAnsi="方正仿宋_GBK" w:eastAsia="方正仿宋_GBK" w:cs="方正仿宋_GBK"/>
          <w:color w:val="333333"/>
          <w:sz w:val="30"/>
          <w:szCs w:val="30"/>
          <w:lang w:eastAsia="zh-CN"/>
        </w:rPr>
        <w:t>院</w:t>
      </w:r>
      <w:r>
        <w:rPr>
          <w:rFonts w:hint="eastAsia" w:ascii="方正仿宋_GBK" w:hAnsi="方正仿宋_GBK" w:eastAsia="方正仿宋_GBK" w:cs="方正仿宋_GBK"/>
          <w:color w:val="333333"/>
          <w:sz w:val="30"/>
          <w:szCs w:val="30"/>
        </w:rPr>
        <w:t>部加强帮助和教育。</w:t>
      </w:r>
    </w:p>
    <w:p w14:paraId="3B41F74D"/>
    <w:p w14:paraId="6CF30A41">
      <w:pPr>
        <w:rPr>
          <w:b w:val="0"/>
          <w:bCs/>
          <w:sz w:val="52"/>
          <w:szCs w:val="52"/>
        </w:rPr>
        <w:sectPr>
          <w:pgSz w:w="11906" w:h="16838"/>
          <w:pgMar w:top="1440" w:right="1800" w:bottom="1440" w:left="1800" w:header="851" w:footer="992" w:gutter="0"/>
          <w:cols w:space="720" w:num="1"/>
          <w:docGrid w:type="lines" w:linePitch="312" w:charSpace="0"/>
        </w:sectPr>
      </w:pPr>
    </w:p>
    <w:p w14:paraId="5AA1D84B">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方正小标宋_GBK" w:hAnsi="方正小标宋_GBK" w:eastAsia="方正小标宋_GBK" w:cs="方正小标宋_GBK"/>
          <w:sz w:val="36"/>
          <w:szCs w:val="36"/>
          <w:lang w:eastAsia="zh-CN"/>
        </w:rPr>
      </w:pPr>
      <w:r>
        <w:rPr>
          <w:rFonts w:hint="eastAsia" w:ascii="方正小标宋_GBK" w:hAnsi="方正小标宋_GBK" w:eastAsia="方正小标宋_GBK" w:cs="方正小标宋_GBK"/>
          <w:sz w:val="36"/>
          <w:szCs w:val="36"/>
          <w:lang w:eastAsia="zh-CN"/>
        </w:rPr>
        <w:t>现代学徒制专业学分制</w:t>
      </w:r>
      <w:r>
        <w:rPr>
          <w:rFonts w:hint="eastAsia" w:ascii="方正小标宋_GBK" w:hAnsi="方正小标宋_GBK" w:eastAsia="方正小标宋_GBK" w:cs="方正小标宋_GBK"/>
          <w:sz w:val="36"/>
          <w:szCs w:val="36"/>
          <w:lang w:val="en-US" w:eastAsia="zh-CN"/>
        </w:rPr>
        <w:t>（学分互认）</w:t>
      </w:r>
      <w:r>
        <w:rPr>
          <w:rFonts w:hint="eastAsia" w:ascii="方正小标宋_GBK" w:hAnsi="方正小标宋_GBK" w:eastAsia="方正小标宋_GBK" w:cs="方正小标宋_GBK"/>
          <w:sz w:val="36"/>
          <w:szCs w:val="36"/>
          <w:lang w:eastAsia="zh-CN"/>
        </w:rPr>
        <w:t>实施细则</w:t>
      </w:r>
    </w:p>
    <w:p w14:paraId="720B63C5">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为加强教学资源共享，推进现代学徒制学分互认制度，减少学生重复性的学习活动，提高教学质量，完善教学管理制度，根据《大兴安岭职业学院学分制管理办法》精神，特制定本办法。</w:t>
      </w:r>
    </w:p>
    <w:p w14:paraId="7163D307">
      <w:pPr>
        <w:ind w:firstLine="600" w:firstLineChars="200"/>
        <w:jc w:val="both"/>
        <w:rPr>
          <w:rFonts w:hint="eastAsia" w:ascii="方正黑体_GBK" w:hAnsi="方正黑体_GBK" w:eastAsia="方正黑体_GBK" w:cs="方正黑体_GBK"/>
          <w:sz w:val="30"/>
          <w:szCs w:val="30"/>
          <w:lang w:eastAsia="zh-CN"/>
        </w:rPr>
      </w:pPr>
      <w:r>
        <w:rPr>
          <w:rFonts w:hint="eastAsia" w:ascii="方正黑体_GBK" w:hAnsi="方正黑体_GBK" w:eastAsia="方正黑体_GBK" w:cs="方正黑体_GBK"/>
          <w:sz w:val="30"/>
          <w:szCs w:val="30"/>
          <w:lang w:val="en-US" w:eastAsia="zh-CN"/>
        </w:rPr>
        <w:t>一、学分互认的范围</w:t>
      </w:r>
    </w:p>
    <w:p w14:paraId="7B0D886B">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（一）国民教育系列修读的课程。</w:t>
      </w:r>
    </w:p>
    <w:p w14:paraId="4ED85F9C">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（二）校内培训课程。</w:t>
      </w:r>
    </w:p>
    <w:p w14:paraId="2EA37FDF">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（三）各类职业技能（资格）证书的课程。</w:t>
      </w:r>
    </w:p>
    <w:p w14:paraId="0C51692C">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（四）英语四、六级考试成绩。</w:t>
      </w:r>
    </w:p>
    <w:p w14:paraId="0E82E45A">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（五）其他可认证的学习证明。</w:t>
      </w:r>
    </w:p>
    <w:p w14:paraId="4B25FE88">
      <w:pPr>
        <w:ind w:firstLine="600" w:firstLineChars="200"/>
        <w:jc w:val="both"/>
        <w:rPr>
          <w:rFonts w:hint="eastAsia" w:ascii="方正黑体_GBK" w:hAnsi="方正黑体_GBK" w:eastAsia="方正黑体_GBK" w:cs="方正黑体_GBK"/>
          <w:sz w:val="30"/>
          <w:szCs w:val="30"/>
          <w:lang w:eastAsia="zh-CN"/>
        </w:rPr>
      </w:pPr>
      <w:r>
        <w:rPr>
          <w:rFonts w:hint="eastAsia" w:ascii="方正黑体_GBK" w:hAnsi="方正黑体_GBK" w:eastAsia="方正黑体_GBK" w:cs="方正黑体_GBK"/>
          <w:sz w:val="30"/>
          <w:szCs w:val="30"/>
          <w:lang w:val="en-US" w:eastAsia="zh-CN"/>
        </w:rPr>
        <w:t>二、学分互认的原则</w:t>
      </w:r>
    </w:p>
    <w:p w14:paraId="253425EC">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（一）申请认定专业课或通识必修课，其原课程的教学内容必须与认定课程内容相同或相近内容达到70%以上，学分相同或高于认定课程。</w:t>
      </w:r>
    </w:p>
    <w:p w14:paraId="6F01B53D">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（二）修读的课程内容和学分数与本专业教学计划内课程差异较大，可申请认定为通识选修课程。</w:t>
      </w:r>
    </w:p>
    <w:p w14:paraId="7BB47033">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（三）申请认定职业技能（资格）证书课程的学分，其证书必须属于省级机构颁发。</w:t>
      </w:r>
    </w:p>
    <w:p w14:paraId="0B72560C">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（四）本校修读的通识选修课原则上不允许认定为专业课或通识必修课。</w:t>
      </w:r>
    </w:p>
    <w:p w14:paraId="6551B4B3">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（五）学分不能重复认定，课程及学分认定后原则上不得修改。</w:t>
      </w:r>
    </w:p>
    <w:p w14:paraId="523714E9">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（六）通过学分互认的课程仍需按照原课程学分交纳课程学费。</w:t>
      </w:r>
    </w:p>
    <w:p w14:paraId="2C5F0ED0">
      <w:pPr>
        <w:ind w:firstLine="600" w:firstLineChars="200"/>
        <w:jc w:val="both"/>
        <w:rPr>
          <w:rFonts w:hint="eastAsia" w:ascii="方正黑体_GBK" w:hAnsi="方正黑体_GBK" w:eastAsia="方正黑体_GBK" w:cs="方正黑体_GBK"/>
          <w:sz w:val="30"/>
          <w:szCs w:val="30"/>
          <w:lang w:eastAsia="zh-CN"/>
        </w:rPr>
      </w:pPr>
      <w:r>
        <w:rPr>
          <w:rFonts w:hint="eastAsia" w:ascii="方正黑体_GBK" w:hAnsi="方正黑体_GBK" w:eastAsia="方正黑体_GBK" w:cs="方正黑体_GBK"/>
          <w:sz w:val="30"/>
          <w:szCs w:val="30"/>
          <w:lang w:val="en-US" w:eastAsia="zh-CN"/>
        </w:rPr>
        <w:t>三、学分认定办法</w:t>
      </w:r>
    </w:p>
    <w:p w14:paraId="4BD073B4">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（一）凡持有国民教育系列本科以上（含）学历证书的新生，入学后，其通识课程全部予以学分互认。</w:t>
      </w:r>
    </w:p>
    <w:p w14:paraId="659C799E">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（二）持有中等教育和高等专科教育学历证书的新生，入学后，其通识选修课程20学分予以学分互认。</w:t>
      </w:r>
    </w:p>
    <w:p w14:paraId="2E209EAD">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（三）国民高等教育系列修读的课程的学分互认，其课程名称、学分、成绩不变，课程性质按专业教学计划课程性质认定。</w:t>
      </w:r>
    </w:p>
    <w:p w14:paraId="508956F7">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（四）职业技能（资格）证书课程学分认定办法</w:t>
      </w:r>
    </w:p>
    <w:p w14:paraId="6998DD05">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1.各类职业技能（资格）证书课程可认定的学分总数最高为6学分。</w:t>
      </w:r>
    </w:p>
    <w:p w14:paraId="7ACDF7AE">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2.与专业相关的职业技能（资格）证书课程可申请认定为专业课程学分，与专业无关的职业技能（资格）证书课程可申请认定为通识选修课程学分。</w:t>
      </w:r>
    </w:p>
    <w:p w14:paraId="0BA32172">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3.职业技能（资格）证书按对应的认定课程名称及学分录入教务管理系统，成绩可按证书级别以五级制（百分制）或二级制录入。如为等级制则按以下标准换算：A=90分（A+、A-均视为90分，以下同），B=85分，C=75分，D=65分；如为“通过”或“合格”成绩，则按我校二级制标准录入成绩。</w:t>
      </w:r>
    </w:p>
    <w:p w14:paraId="0D134859">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4、英语四六级成绩达到425分及以上者，按职业技能（资格）证书课程学分认定办法处理。</w:t>
      </w:r>
    </w:p>
    <w:p w14:paraId="33BFE077">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5、符合教育部统考课程《计算机应用基础》、《大学英语A》及《大学英语B》免考条件的，在申请课程免考并获得批准后，其课程计划对应的《计算机文化基础》、《大学英语（三）》及《大学英语（四）》课程自动给予学分互认。</w:t>
      </w:r>
    </w:p>
    <w:p w14:paraId="2E4763E0">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6、学习者参加的各类实习或社会实践活动，属本专业的实习或社会实践，则认定为本专业的实习学分。学习者在学习期间公开发表的本专业论文，可认定为本专业的毕业设计学分。</w:t>
      </w:r>
    </w:p>
    <w:p w14:paraId="69CD24DA">
      <w:pPr>
        <w:ind w:firstLine="600" w:firstLineChars="200"/>
        <w:jc w:val="both"/>
        <w:rPr>
          <w:rFonts w:hint="eastAsia" w:ascii="方正黑体_GBK" w:hAnsi="方正黑体_GBK" w:eastAsia="方正黑体_GBK" w:cs="方正黑体_GBK"/>
          <w:sz w:val="30"/>
          <w:szCs w:val="30"/>
          <w:lang w:eastAsia="zh-CN"/>
        </w:rPr>
      </w:pPr>
      <w:r>
        <w:rPr>
          <w:rFonts w:hint="eastAsia" w:ascii="方正黑体_GBK" w:hAnsi="方正黑体_GBK" w:eastAsia="方正黑体_GBK" w:cs="方正黑体_GBK"/>
          <w:sz w:val="30"/>
          <w:szCs w:val="30"/>
          <w:lang w:val="en-US" w:eastAsia="zh-CN"/>
        </w:rPr>
        <w:t>四、学分认定办理程序</w:t>
      </w:r>
    </w:p>
    <w:p w14:paraId="50384994">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（一）学习者需填写《大兴安岭职业学院现代学徒制学分互认申请表》，提交成绩证明、毕业证书等证明材料的原件及复印件，经二级学院初审、学院终审后，公布审批结果。</w:t>
      </w:r>
    </w:p>
    <w:p w14:paraId="6E4F0F6F">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二）学习者的成绩证明必须盖有证明出具单位教务处、档案室或考试主管部门的公章（红色印章），没有红色印章的电子扫描件无效；成绩证明上要有详细的课程名称、成绩信息以及个人姓名，缺任何一项均无效。</w:t>
      </w:r>
    </w:p>
    <w:p w14:paraId="60B0009D">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五、如在提交申请过程中有弄虚作假行为，一经查实，学院不予审批通过，已经审批通过的课程取消通过资格。严重者将取消学生学籍，并保留追究相关人员法律责任的权利。</w:t>
      </w:r>
    </w:p>
    <w:p w14:paraId="447F0FC5">
      <w:pPr>
        <w:ind w:firstLine="600" w:firstLineChars="200"/>
        <w:jc w:val="both"/>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val="en-US" w:eastAsia="zh-CN"/>
        </w:rPr>
        <w:t>六、本条例解释权属于大兴安岭职业学院生态环境学院。任何关于课程学分互认事项的处理原则和办法均以本条例为准。</w:t>
      </w:r>
    </w:p>
    <w:p w14:paraId="03344D54">
      <w:pPr>
        <w:jc w:val="both"/>
        <w:rPr>
          <w:rFonts w:hint="eastAsia" w:ascii="黑体" w:hAnsi="黑体" w:eastAsia="黑体" w:cs="黑体"/>
          <w:sz w:val="28"/>
          <w:szCs w:val="28"/>
          <w:lang w:eastAsia="zh-CN"/>
        </w:rPr>
      </w:pPr>
    </w:p>
    <w:p w14:paraId="7E7E373E">
      <w:pPr>
        <w:rPr>
          <w:rFonts w:hint="eastAsia" w:ascii="黑体" w:hAnsi="黑体" w:eastAsia="黑体" w:cs="黑体"/>
          <w:sz w:val="28"/>
          <w:szCs w:val="28"/>
          <w:lang w:eastAsia="zh-CN"/>
        </w:rPr>
      </w:pPr>
    </w:p>
    <w:p w14:paraId="6E02ED3F">
      <w:pPr>
        <w:rPr>
          <w:b w:val="0"/>
          <w:bCs/>
          <w:sz w:val="52"/>
          <w:szCs w:val="52"/>
        </w:rPr>
        <w:sectPr>
          <w:pgSz w:w="11906" w:h="16838"/>
          <w:pgMar w:top="1440" w:right="1800" w:bottom="1440" w:left="1800" w:header="851" w:footer="992" w:gutter="0"/>
          <w:cols w:space="720" w:num="1"/>
          <w:docGrid w:type="lines" w:linePitch="312" w:charSpace="0"/>
        </w:sectPr>
      </w:pPr>
    </w:p>
    <w:p w14:paraId="5DB65C42">
      <w:pPr>
        <w:jc w:val="center"/>
        <w:rPr>
          <w:rFonts w:hint="eastAsia" w:ascii="方正小标宋_GBK" w:hAnsi="方正小标宋_GBK" w:eastAsia="方正小标宋_GBK" w:cs="方正小标宋_GBK"/>
          <w:b w:val="0"/>
          <w:bCs w:val="0"/>
          <w:sz w:val="36"/>
          <w:szCs w:val="44"/>
        </w:rPr>
      </w:pPr>
      <w:r>
        <w:rPr>
          <w:rFonts w:hint="eastAsia" w:ascii="方正小标宋_GBK" w:hAnsi="方正小标宋_GBK" w:eastAsia="方正小标宋_GBK" w:cs="方正小标宋_GBK"/>
          <w:b w:val="0"/>
          <w:bCs w:val="0"/>
          <w:sz w:val="36"/>
          <w:szCs w:val="44"/>
        </w:rPr>
        <w:t>现代学徒制教师企业实践及技术服务考核办法</w:t>
      </w:r>
    </w:p>
    <w:p w14:paraId="2078EFD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黑体_GBK" w:hAnsi="方正黑体_GBK" w:eastAsia="方正黑体_GBK" w:cs="方正黑体_GBK"/>
          <w:b w:val="0"/>
          <w:bCs w:val="0"/>
          <w:sz w:val="30"/>
          <w:szCs w:val="30"/>
        </w:rPr>
      </w:pPr>
      <w:r>
        <w:rPr>
          <w:rFonts w:hint="eastAsia" w:ascii="方正黑体_GBK" w:hAnsi="方正黑体_GBK" w:eastAsia="方正黑体_GBK" w:cs="方正黑体_GBK"/>
          <w:b w:val="0"/>
          <w:bCs w:val="0"/>
          <w:sz w:val="30"/>
          <w:szCs w:val="30"/>
        </w:rPr>
        <w:t>一、总则</w:t>
      </w:r>
    </w:p>
    <w:p w14:paraId="3370CEB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一</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目的</w:t>
      </w:r>
    </w:p>
    <w:p w14:paraId="15183DA5">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为深化产教融合，提升教师实践教学能力与技术服务水平，保障现代学徒制人才培养质量，制定本办法。  </w:t>
      </w:r>
    </w:p>
    <w:p w14:paraId="2700855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二</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适用范围</w:t>
      </w:r>
    </w:p>
    <w:p w14:paraId="4691EA49">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参与现代学徒制项目的专任教师、企业导师及合作企业技术人员。  </w:t>
      </w:r>
    </w:p>
    <w:p w14:paraId="3B1752B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三</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原则</w:t>
      </w:r>
    </w:p>
    <w:p w14:paraId="38D65EFF">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校企协同：企业与学校共同制定标准、实施考核。  </w:t>
      </w:r>
    </w:p>
    <w:p w14:paraId="2E6E4A58">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注重实效：以实践成果和技术服务贡献为核心指标。  </w:t>
      </w:r>
    </w:p>
    <w:p w14:paraId="4382A3E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黑体_GBK" w:hAnsi="方正黑体_GBK" w:eastAsia="方正黑体_GBK" w:cs="方正黑体_GBK"/>
          <w:b w:val="0"/>
          <w:bCs w:val="0"/>
          <w:sz w:val="30"/>
          <w:szCs w:val="30"/>
        </w:rPr>
      </w:pPr>
      <w:r>
        <w:rPr>
          <w:rFonts w:hint="eastAsia" w:ascii="方正黑体_GBK" w:hAnsi="方正黑体_GBK" w:eastAsia="方正黑体_GBK" w:cs="方正黑体_GBK"/>
          <w:b w:val="0"/>
          <w:bCs w:val="0"/>
          <w:sz w:val="30"/>
          <w:szCs w:val="30"/>
        </w:rPr>
        <w:t>二、考核内容与指标</w:t>
      </w:r>
    </w:p>
    <w:p w14:paraId="5DF035E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楷体_GBK" w:hAnsi="方正楷体_GBK" w:eastAsia="方正楷体_GBK" w:cs="方正楷体_GBK"/>
          <w:sz w:val="30"/>
          <w:szCs w:val="30"/>
        </w:rPr>
      </w:pPr>
      <w:r>
        <w:rPr>
          <w:rFonts w:hint="eastAsia" w:ascii="方正楷体_GBK" w:hAnsi="方正楷体_GBK" w:eastAsia="方正楷体_GBK" w:cs="方正楷体_GBK"/>
          <w:sz w:val="30"/>
          <w:szCs w:val="30"/>
        </w:rPr>
        <w:t>（一）企业实践考核</w:t>
      </w:r>
    </w:p>
    <w:p w14:paraId="3D2C325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1. 实践时间 </w:t>
      </w:r>
    </w:p>
    <w:p w14:paraId="356B3791">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专任教师每年累计企业实践时间不少于30天</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或根据院校规定</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 xml:space="preserve">。  </w:t>
      </w:r>
    </w:p>
    <w:p w14:paraId="6DE5F65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2. 实践任务 </w:t>
      </w:r>
    </w:p>
    <w:p w14:paraId="164F9713">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参与企业生产、技术研发、管理流程等实际岗位工作。  </w:t>
      </w:r>
    </w:p>
    <w:p w14:paraId="16E33563">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完成实践日志及总结报告，提炼教学案例或课程改革建议。  </w:t>
      </w:r>
    </w:p>
    <w:p w14:paraId="071C5E1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3. 成果要求  </w:t>
      </w:r>
    </w:p>
    <w:p w14:paraId="16F147F1">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提交至少1项与企业合作开发的课程资源或教学项目。  </w:t>
      </w:r>
    </w:p>
    <w:p w14:paraId="4222DFC1">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反馈企业需求，推动校企合作项目落地（如订单班、技术攻关等）。  </w:t>
      </w:r>
    </w:p>
    <w:p w14:paraId="4C1EA68F">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p>
    <w:p w14:paraId="2D22B56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楷体_GBK" w:hAnsi="方正楷体_GBK" w:eastAsia="方正楷体_GBK" w:cs="方正楷体_GBK"/>
          <w:sz w:val="30"/>
          <w:szCs w:val="30"/>
        </w:rPr>
      </w:pPr>
      <w:r>
        <w:rPr>
          <w:rFonts w:hint="eastAsia" w:ascii="方正楷体_GBK" w:hAnsi="方正楷体_GBK" w:eastAsia="方正楷体_GBK" w:cs="方正楷体_GBK"/>
          <w:sz w:val="30"/>
          <w:szCs w:val="30"/>
        </w:rPr>
        <w:t>（二）技术服务考核</w:t>
      </w:r>
    </w:p>
    <w:p w14:paraId="0731C5B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1. 服务形式 </w:t>
      </w:r>
    </w:p>
    <w:p w14:paraId="24A32820">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参与企业技术革新、工艺改进、员工培训等。  </w:t>
      </w:r>
    </w:p>
    <w:p w14:paraId="55004274">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 xml:space="preserve">为企业解决实际技术问题（需提供证明材料）。  </w:t>
      </w:r>
    </w:p>
    <w:p w14:paraId="06E91B5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2. 成果要求 </w:t>
      </w:r>
    </w:p>
    <w:p w14:paraId="28C084D2">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年度内完成至少1项技术服务项目（如专利、横向课题、咨询报告等）。  </w:t>
      </w:r>
    </w:p>
    <w:p w14:paraId="7B34B104">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推动学生参与企业真实项目，形成成果（如产品、方案等）。  </w:t>
      </w:r>
    </w:p>
    <w:p w14:paraId="3283845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黑体_GBK" w:hAnsi="方正黑体_GBK" w:eastAsia="方正黑体_GBK" w:cs="方正黑体_GBK"/>
          <w:b w:val="0"/>
          <w:bCs w:val="0"/>
          <w:sz w:val="30"/>
          <w:szCs w:val="30"/>
        </w:rPr>
      </w:pPr>
      <w:r>
        <w:rPr>
          <w:rFonts w:hint="eastAsia" w:ascii="方正黑体_GBK" w:hAnsi="方正黑体_GBK" w:eastAsia="方正黑体_GBK" w:cs="方正黑体_GBK"/>
          <w:b w:val="0"/>
          <w:bCs w:val="0"/>
          <w:sz w:val="30"/>
          <w:szCs w:val="30"/>
        </w:rPr>
        <w:t>三、考核方式</w:t>
      </w:r>
    </w:p>
    <w:p w14:paraId="4CBE6A0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一</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 xml:space="preserve">校企联合评审  </w:t>
      </w:r>
    </w:p>
    <w:p w14:paraId="4C6D133F">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由学校教务处、企业人力资源部及行业专家组成考核小组。  </w:t>
      </w:r>
    </w:p>
    <w:p w14:paraId="2F408B7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二</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 xml:space="preserve">多维评价 </w:t>
      </w:r>
    </w:p>
    <w:p w14:paraId="26B178E4">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企业评价（占比40%）：企业对教师实践表现、技术贡献的评分。  </w:t>
      </w:r>
    </w:p>
    <w:p w14:paraId="48214CF2">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学校评价（占比30%）：教学部门对实践成果转化情况的评估。  </w:t>
      </w:r>
    </w:p>
    <w:p w14:paraId="0FD30FCE">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学生反馈（占比20%）：学徒制学生对教师实践指导的满意度。  </w:t>
      </w:r>
    </w:p>
    <w:p w14:paraId="426BF9E5">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 xml:space="preserve">成果佐证（占比10%）：如专利、横向课题、培训证书等。  </w:t>
      </w:r>
    </w:p>
    <w:p w14:paraId="4D5C521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黑体_GBK" w:hAnsi="方正黑体_GBK" w:eastAsia="方正黑体_GBK" w:cs="方正黑体_GBK"/>
          <w:b w:val="0"/>
          <w:bCs w:val="0"/>
          <w:sz w:val="30"/>
          <w:szCs w:val="30"/>
        </w:rPr>
      </w:pPr>
      <w:r>
        <w:rPr>
          <w:rFonts w:hint="eastAsia" w:ascii="方正黑体_GBK" w:hAnsi="方正黑体_GBK" w:eastAsia="方正黑体_GBK" w:cs="方正黑体_GBK"/>
          <w:b w:val="0"/>
          <w:bCs w:val="0"/>
          <w:sz w:val="30"/>
          <w:szCs w:val="30"/>
        </w:rPr>
        <w:t>四、考核结果应用</w:t>
      </w:r>
    </w:p>
    <w:p w14:paraId="313EA99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一</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等级划分</w:t>
      </w:r>
    </w:p>
    <w:p w14:paraId="33888DD3">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 xml:space="preserve">优秀（90分以上）、良好（80-89分）、合格（60-79分）、不合格（60分以下）。  </w:t>
      </w:r>
    </w:p>
    <w:p w14:paraId="53BD4C1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二</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 xml:space="preserve">激励措施  </w:t>
      </w:r>
    </w:p>
    <w:p w14:paraId="47BCEAD8">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 xml:space="preserve">优秀教师优先推荐参与行业交流、职称晋升或企业项目合作。  考核结果纳入年度绩效、评优评先依据。  </w:t>
      </w:r>
    </w:p>
    <w:p w14:paraId="5A2C856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三</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 xml:space="preserve">整改要求  </w:t>
      </w:r>
    </w:p>
    <w:p w14:paraId="50DEEE23">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 xml:space="preserve">不合格者需提交整改计划，限期补足实践时长或技术服务任务。  </w:t>
      </w:r>
    </w:p>
    <w:p w14:paraId="1EA3726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黑体_GBK" w:hAnsi="方正黑体_GBK" w:eastAsia="方正黑体_GBK" w:cs="方正黑体_GBK"/>
          <w:b w:val="0"/>
          <w:bCs w:val="0"/>
          <w:sz w:val="30"/>
          <w:szCs w:val="30"/>
        </w:rPr>
      </w:pPr>
      <w:r>
        <w:rPr>
          <w:rFonts w:hint="eastAsia" w:ascii="方正黑体_GBK" w:hAnsi="方正黑体_GBK" w:eastAsia="方正黑体_GBK" w:cs="方正黑体_GBK"/>
          <w:b w:val="0"/>
          <w:bCs w:val="0"/>
          <w:sz w:val="30"/>
          <w:szCs w:val="30"/>
        </w:rPr>
        <w:t>五、附则</w:t>
      </w:r>
    </w:p>
    <w:p w14:paraId="174988C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本办法由校企合作委员会解释，根据实施情况动态修订。  </w:t>
      </w:r>
    </w:p>
    <w:p w14:paraId="3753652A">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30"/>
          <w:szCs w:val="30"/>
        </w:rPr>
      </w:pPr>
    </w:p>
    <w:p w14:paraId="38DCDC05">
      <w:pPr>
        <w:rPr>
          <w:b w:val="0"/>
          <w:bCs/>
          <w:sz w:val="52"/>
          <w:szCs w:val="52"/>
        </w:rPr>
        <w:sectPr>
          <w:pgSz w:w="11906" w:h="16838"/>
          <w:pgMar w:top="1984" w:right="1474" w:bottom="1417" w:left="1587" w:header="851" w:footer="992" w:gutter="0"/>
          <w:cols w:space="425" w:num="1"/>
          <w:docGrid w:type="lines" w:linePitch="312" w:charSpace="0"/>
        </w:sectPr>
      </w:pPr>
    </w:p>
    <w:p w14:paraId="20CFE359">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_GBK" w:hAnsi="方正小标宋_GBK" w:eastAsia="方正小标宋_GBK" w:cs="方正小标宋_GBK"/>
          <w:kern w:val="2"/>
          <w:sz w:val="36"/>
          <w:szCs w:val="36"/>
          <w:lang w:val="en-US" w:eastAsia="zh-CN" w:bidi="ar-SA"/>
        </w:rPr>
      </w:pPr>
      <w:r>
        <w:rPr>
          <w:rFonts w:hint="eastAsia" w:ascii="方正小标宋_GBK" w:hAnsi="方正小标宋_GBK" w:eastAsia="方正小标宋_GBK" w:cs="方正小标宋_GBK"/>
          <w:kern w:val="2"/>
          <w:sz w:val="36"/>
          <w:szCs w:val="36"/>
          <w:lang w:val="en-US" w:eastAsia="zh-CN" w:bidi="ar-SA"/>
        </w:rPr>
        <w:t>大兴安岭林业集团公司现代学徒制</w:t>
      </w:r>
    </w:p>
    <w:p w14:paraId="64C40B20">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_GBK" w:hAnsi="方正小标宋_GBK" w:eastAsia="方正小标宋_GBK" w:cs="方正小标宋_GBK"/>
          <w:kern w:val="2"/>
          <w:sz w:val="36"/>
          <w:szCs w:val="36"/>
          <w:lang w:val="en-US" w:eastAsia="zh-CN" w:bidi="ar-SA"/>
        </w:rPr>
      </w:pPr>
      <w:r>
        <w:rPr>
          <w:rFonts w:hint="eastAsia" w:ascii="方正小标宋_GBK" w:hAnsi="方正小标宋_GBK" w:eastAsia="方正小标宋_GBK" w:cs="方正小标宋_GBK"/>
          <w:kern w:val="2"/>
          <w:sz w:val="36"/>
          <w:szCs w:val="36"/>
          <w:lang w:val="en-US" w:eastAsia="zh-CN" w:bidi="ar-SA"/>
        </w:rPr>
        <w:t>学员企业学习管理制度</w:t>
      </w:r>
    </w:p>
    <w:p w14:paraId="4BD3F55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cs="Arial"/>
          <w:b/>
          <w:color w:val="333333"/>
          <w:kern w:val="0"/>
          <w:sz w:val="32"/>
          <w:szCs w:val="32"/>
        </w:rPr>
      </w:pPr>
    </w:p>
    <w:p w14:paraId="3798427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第一章  总则</w:t>
      </w:r>
    </w:p>
    <w:p w14:paraId="645A7F87">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第一条  为加强</w:t>
      </w:r>
      <w:r>
        <w:rPr>
          <w:rFonts w:hint="eastAsia" w:ascii="方正仿宋_GBK" w:hAnsi="方正仿宋_GBK" w:eastAsia="方正仿宋_GBK" w:cs="方正仿宋_GBK"/>
          <w:b w:val="0"/>
          <w:bCs/>
          <w:color w:val="333333"/>
          <w:kern w:val="0"/>
          <w:sz w:val="30"/>
          <w:szCs w:val="30"/>
          <w:lang w:val="en-US" w:eastAsia="zh-CN"/>
        </w:rPr>
        <w:t>大兴安岭林业集团公司在岗职工</w:t>
      </w:r>
      <w:r>
        <w:rPr>
          <w:rFonts w:hint="eastAsia" w:ascii="方正仿宋_GBK" w:hAnsi="方正仿宋_GBK" w:eastAsia="方正仿宋_GBK" w:cs="方正仿宋_GBK"/>
          <w:b w:val="0"/>
          <w:bCs/>
          <w:color w:val="333333"/>
          <w:kern w:val="0"/>
          <w:sz w:val="30"/>
          <w:szCs w:val="30"/>
        </w:rPr>
        <w:t>现代学徒制</w:t>
      </w:r>
      <w:r>
        <w:rPr>
          <w:rFonts w:hint="eastAsia" w:ascii="方正仿宋_GBK" w:hAnsi="方正仿宋_GBK" w:eastAsia="方正仿宋_GBK" w:cs="方正仿宋_GBK"/>
          <w:b w:val="0"/>
          <w:bCs/>
          <w:color w:val="333333"/>
          <w:kern w:val="0"/>
          <w:sz w:val="30"/>
          <w:szCs w:val="30"/>
          <w:lang w:val="en-US" w:eastAsia="zh-CN"/>
        </w:rPr>
        <w:t>（以下简称“现代学徒制”）</w:t>
      </w:r>
      <w:r>
        <w:rPr>
          <w:rFonts w:hint="eastAsia" w:ascii="方正仿宋_GBK" w:hAnsi="方正仿宋_GBK" w:eastAsia="方正仿宋_GBK" w:cs="方正仿宋_GBK"/>
          <w:b w:val="0"/>
          <w:bCs/>
          <w:color w:val="333333"/>
          <w:kern w:val="0"/>
          <w:sz w:val="30"/>
          <w:szCs w:val="30"/>
        </w:rPr>
        <w:t>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在</w:t>
      </w:r>
      <w:r>
        <w:rPr>
          <w:rFonts w:hint="eastAsia" w:ascii="方正仿宋_GBK" w:hAnsi="方正仿宋_GBK" w:eastAsia="方正仿宋_GBK" w:cs="方正仿宋_GBK"/>
          <w:b w:val="0"/>
          <w:bCs/>
          <w:color w:val="333333"/>
          <w:kern w:val="0"/>
          <w:sz w:val="30"/>
          <w:szCs w:val="30"/>
          <w:lang w:val="en-US" w:eastAsia="zh-CN"/>
        </w:rPr>
        <w:t>企业学习阶段管理</w:t>
      </w:r>
      <w:r>
        <w:rPr>
          <w:rFonts w:hint="eastAsia" w:ascii="方正仿宋_GBK" w:hAnsi="方正仿宋_GBK" w:eastAsia="方正仿宋_GBK" w:cs="方正仿宋_GBK"/>
          <w:b w:val="0"/>
          <w:bCs/>
          <w:color w:val="333333"/>
          <w:kern w:val="0"/>
          <w:sz w:val="30"/>
          <w:szCs w:val="30"/>
        </w:rPr>
        <w:t>，提高学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培养质量</w:t>
      </w:r>
      <w:r>
        <w:rPr>
          <w:rFonts w:hint="eastAsia" w:ascii="方正仿宋_GBK" w:hAnsi="方正仿宋_GBK" w:eastAsia="方正仿宋_GBK" w:cs="方正仿宋_GBK"/>
          <w:b w:val="0"/>
          <w:bCs/>
          <w:color w:val="333333"/>
          <w:kern w:val="0"/>
          <w:sz w:val="30"/>
          <w:szCs w:val="30"/>
          <w:lang w:val="en-US" w:eastAsia="zh-CN"/>
        </w:rPr>
        <w:t>和</w:t>
      </w:r>
      <w:r>
        <w:rPr>
          <w:rFonts w:hint="eastAsia" w:ascii="方正仿宋_GBK" w:hAnsi="方正仿宋_GBK" w:eastAsia="方正仿宋_GBK" w:cs="方正仿宋_GBK"/>
          <w:b w:val="0"/>
          <w:bCs/>
          <w:color w:val="333333"/>
          <w:kern w:val="0"/>
          <w:sz w:val="30"/>
          <w:szCs w:val="30"/>
        </w:rPr>
        <w:t>职业技能，</w:t>
      </w:r>
      <w:r>
        <w:rPr>
          <w:rFonts w:hint="eastAsia" w:ascii="方正仿宋_GBK" w:hAnsi="方正仿宋_GBK" w:eastAsia="方正仿宋_GBK" w:cs="方正仿宋_GBK"/>
          <w:b w:val="0"/>
          <w:bCs/>
          <w:color w:val="333333"/>
          <w:kern w:val="0"/>
          <w:sz w:val="30"/>
          <w:szCs w:val="30"/>
          <w:lang w:val="en-US" w:eastAsia="zh-CN"/>
        </w:rPr>
        <w:t>依据《大兴安岭林业集团公司在岗职工现代学徒制实施方案》</w:t>
      </w:r>
      <w:r>
        <w:rPr>
          <w:rFonts w:hint="eastAsia" w:ascii="方正仿宋_GBK" w:hAnsi="方正仿宋_GBK" w:eastAsia="方正仿宋_GBK" w:cs="方正仿宋_GBK"/>
          <w:b w:val="0"/>
          <w:bCs/>
          <w:color w:val="333333"/>
          <w:kern w:val="0"/>
          <w:sz w:val="30"/>
          <w:szCs w:val="30"/>
        </w:rPr>
        <w:t>，结合</w:t>
      </w:r>
      <w:r>
        <w:rPr>
          <w:rFonts w:hint="eastAsia" w:ascii="方正仿宋_GBK" w:hAnsi="方正仿宋_GBK" w:eastAsia="方正仿宋_GBK" w:cs="方正仿宋_GBK"/>
          <w:b w:val="0"/>
          <w:bCs/>
          <w:color w:val="333333"/>
          <w:kern w:val="0"/>
          <w:sz w:val="30"/>
          <w:szCs w:val="30"/>
          <w:lang w:val="en-US" w:eastAsia="zh-CN"/>
        </w:rPr>
        <w:t>集团公司职工管理</w:t>
      </w:r>
      <w:r>
        <w:rPr>
          <w:rFonts w:hint="eastAsia" w:ascii="方正仿宋_GBK" w:hAnsi="方正仿宋_GBK" w:eastAsia="方正仿宋_GBK" w:cs="方正仿宋_GBK"/>
          <w:b w:val="0"/>
          <w:bCs/>
          <w:color w:val="333333"/>
          <w:kern w:val="0"/>
          <w:sz w:val="30"/>
          <w:szCs w:val="30"/>
        </w:rPr>
        <w:t>和学院学生管理相关规定，制定本制度。</w:t>
      </w:r>
    </w:p>
    <w:p w14:paraId="74F34F6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第二条  本制度中所称的</w:t>
      </w:r>
      <w:r>
        <w:rPr>
          <w:rFonts w:hint="eastAsia" w:ascii="方正仿宋_GBK" w:hAnsi="方正仿宋_GBK" w:eastAsia="方正仿宋_GBK" w:cs="方正仿宋_GBK"/>
          <w:b w:val="0"/>
          <w:bCs/>
          <w:color w:val="333333"/>
          <w:kern w:val="0"/>
          <w:sz w:val="30"/>
          <w:szCs w:val="30"/>
          <w:lang w:val="en-US" w:eastAsia="zh-CN"/>
        </w:rPr>
        <w:t>企业学习管理</w:t>
      </w:r>
      <w:r>
        <w:rPr>
          <w:rFonts w:hint="eastAsia" w:ascii="方正仿宋_GBK" w:hAnsi="方正仿宋_GBK" w:eastAsia="方正仿宋_GBK" w:cs="方正仿宋_GBK"/>
          <w:b w:val="0"/>
          <w:bCs/>
          <w:color w:val="333333"/>
          <w:kern w:val="0"/>
          <w:sz w:val="30"/>
          <w:szCs w:val="30"/>
        </w:rPr>
        <w:t>，是指按照</w:t>
      </w:r>
      <w:r>
        <w:rPr>
          <w:rFonts w:hint="eastAsia" w:ascii="方正仿宋_GBK" w:hAnsi="方正仿宋_GBK" w:eastAsia="方正仿宋_GBK" w:cs="方正仿宋_GBK"/>
          <w:b w:val="0"/>
          <w:bCs/>
          <w:color w:val="333333"/>
          <w:kern w:val="0"/>
          <w:sz w:val="30"/>
          <w:szCs w:val="30"/>
          <w:lang w:val="en-US" w:eastAsia="zh-CN"/>
        </w:rPr>
        <w:t>现代学徒制</w:t>
      </w:r>
      <w:r>
        <w:rPr>
          <w:rFonts w:hint="eastAsia" w:ascii="方正仿宋_GBK" w:hAnsi="方正仿宋_GBK" w:eastAsia="方正仿宋_GBK" w:cs="方正仿宋_GBK"/>
          <w:b w:val="0"/>
          <w:bCs/>
          <w:color w:val="333333"/>
          <w:kern w:val="0"/>
          <w:sz w:val="30"/>
          <w:szCs w:val="30"/>
        </w:rPr>
        <w:t>培养目标要求和教学计划安排，</w:t>
      </w:r>
      <w:r>
        <w:rPr>
          <w:rFonts w:hint="eastAsia" w:ascii="方正仿宋_GBK" w:hAnsi="方正仿宋_GBK" w:eastAsia="方正仿宋_GBK" w:cs="方正仿宋_GBK"/>
          <w:b w:val="0"/>
          <w:bCs/>
          <w:color w:val="333333"/>
          <w:kern w:val="0"/>
          <w:sz w:val="30"/>
          <w:szCs w:val="30"/>
          <w:lang w:val="en-US" w:eastAsia="zh-CN"/>
        </w:rPr>
        <w:t>对学员在工作单位相应岗位学习培养期间的管理</w:t>
      </w:r>
      <w:r>
        <w:rPr>
          <w:rFonts w:hint="eastAsia" w:ascii="方正仿宋_GBK" w:hAnsi="方正仿宋_GBK" w:eastAsia="方正仿宋_GBK" w:cs="方正仿宋_GBK"/>
          <w:b w:val="0"/>
          <w:bCs/>
          <w:color w:val="333333"/>
          <w:kern w:val="0"/>
          <w:sz w:val="30"/>
          <w:szCs w:val="30"/>
        </w:rPr>
        <w:t>。</w:t>
      </w:r>
    </w:p>
    <w:p w14:paraId="74F55C5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黑体_GBK" w:hAnsi="方正黑体_GBK" w:eastAsia="方正黑体_GBK" w:cs="方正黑体_GBK"/>
          <w:b w:val="0"/>
          <w:bCs/>
          <w:color w:val="333333"/>
          <w:kern w:val="0"/>
          <w:sz w:val="30"/>
          <w:szCs w:val="30"/>
          <w:lang w:eastAsia="zh-CN"/>
        </w:rPr>
      </w:pPr>
      <w:r>
        <w:rPr>
          <w:rFonts w:hint="eastAsia" w:ascii="方正黑体_GBK" w:hAnsi="方正黑体_GBK" w:eastAsia="方正黑体_GBK" w:cs="方正黑体_GBK"/>
          <w:b w:val="0"/>
          <w:bCs/>
          <w:color w:val="333333"/>
          <w:kern w:val="0"/>
          <w:sz w:val="30"/>
          <w:szCs w:val="30"/>
        </w:rPr>
        <w:t xml:space="preserve">第二章 </w:t>
      </w:r>
      <w:r>
        <w:rPr>
          <w:rFonts w:hint="eastAsia" w:ascii="方正黑体_GBK" w:hAnsi="方正黑体_GBK" w:eastAsia="方正黑体_GBK" w:cs="方正黑体_GBK"/>
          <w:b w:val="0"/>
          <w:bCs/>
          <w:color w:val="333333"/>
          <w:kern w:val="0"/>
          <w:sz w:val="30"/>
          <w:szCs w:val="30"/>
          <w:lang w:val="en-US" w:eastAsia="zh-CN"/>
        </w:rPr>
        <w:t xml:space="preserve"> </w:t>
      </w:r>
      <w:r>
        <w:rPr>
          <w:rFonts w:hint="eastAsia" w:ascii="方正黑体_GBK" w:hAnsi="方正黑体_GBK" w:eastAsia="方正黑体_GBK" w:cs="方正黑体_GBK"/>
          <w:b w:val="0"/>
          <w:bCs/>
          <w:color w:val="333333"/>
          <w:kern w:val="0"/>
          <w:sz w:val="30"/>
          <w:szCs w:val="30"/>
        </w:rPr>
        <w:t>管理机</w:t>
      </w:r>
      <w:r>
        <w:rPr>
          <w:rFonts w:hint="eastAsia" w:ascii="方正黑体_GBK" w:hAnsi="方正黑体_GBK" w:eastAsia="方正黑体_GBK" w:cs="方正黑体_GBK"/>
          <w:b w:val="0"/>
          <w:bCs/>
          <w:color w:val="333333"/>
          <w:kern w:val="0"/>
          <w:sz w:val="30"/>
          <w:szCs w:val="30"/>
          <w:lang w:val="en-US" w:eastAsia="zh-CN"/>
        </w:rPr>
        <w:t>制</w:t>
      </w:r>
    </w:p>
    <w:p w14:paraId="58DA3AC8">
      <w:pPr>
        <w:keepNext w:val="0"/>
        <w:keepLines w:val="0"/>
        <w:pageBreakBefore w:val="0"/>
        <w:widowControl w:val="0"/>
        <w:kinsoku/>
        <w:wordWrap/>
        <w:overflowPunct/>
        <w:topLinePunct w:val="0"/>
        <w:autoSpaceDE/>
        <w:autoSpaceDN/>
        <w:bidi w:val="0"/>
        <w:adjustRightInd/>
        <w:snapToGrid/>
        <w:spacing w:line="560" w:lineRule="exact"/>
        <w:ind w:firstLine="570"/>
        <w:jc w:val="both"/>
        <w:textAlignment w:val="auto"/>
        <w:rPr>
          <w:rFonts w:hint="eastAsia" w:ascii="方正仿宋_GBK" w:hAnsi="方正仿宋_GBK" w:eastAsia="方正仿宋_GBK" w:cs="方正仿宋_GBK"/>
          <w:b w:val="0"/>
          <w:bCs/>
          <w:color w:val="333333"/>
          <w:kern w:val="0"/>
          <w:sz w:val="30"/>
          <w:szCs w:val="30"/>
          <w:lang w:val="en-US" w:eastAsia="zh-CN"/>
        </w:rPr>
      </w:pPr>
      <w:r>
        <w:rPr>
          <w:rFonts w:hint="eastAsia" w:ascii="方正仿宋_GBK" w:hAnsi="方正仿宋_GBK" w:eastAsia="方正仿宋_GBK" w:cs="方正仿宋_GBK"/>
          <w:b w:val="0"/>
          <w:bCs/>
          <w:color w:val="333333"/>
          <w:kern w:val="0"/>
          <w:sz w:val="30"/>
          <w:szCs w:val="30"/>
        </w:rPr>
        <w:t>第三条  实行</w:t>
      </w:r>
      <w:r>
        <w:rPr>
          <w:rFonts w:hint="eastAsia" w:ascii="方正仿宋_GBK" w:hAnsi="方正仿宋_GBK" w:eastAsia="方正仿宋_GBK" w:cs="方正仿宋_GBK"/>
          <w:b w:val="0"/>
          <w:bCs/>
          <w:color w:val="333333"/>
          <w:kern w:val="0"/>
          <w:sz w:val="30"/>
          <w:szCs w:val="30"/>
          <w:lang w:val="en-US" w:eastAsia="zh-CN"/>
        </w:rPr>
        <w:t>集团公司</w:t>
      </w:r>
      <w:r>
        <w:rPr>
          <w:rFonts w:hint="eastAsia" w:ascii="方正仿宋_GBK" w:hAnsi="方正仿宋_GBK" w:eastAsia="方正仿宋_GBK" w:cs="方正仿宋_GBK"/>
          <w:b w:val="0"/>
          <w:bCs/>
          <w:color w:val="333333"/>
          <w:kern w:val="0"/>
          <w:sz w:val="30"/>
          <w:szCs w:val="30"/>
        </w:rPr>
        <w:t>和</w:t>
      </w:r>
      <w:r>
        <w:rPr>
          <w:rFonts w:hint="eastAsia" w:ascii="方正仿宋_GBK" w:hAnsi="方正仿宋_GBK" w:eastAsia="方正仿宋_GBK" w:cs="方正仿宋_GBK"/>
          <w:b w:val="0"/>
          <w:bCs/>
          <w:color w:val="333333"/>
          <w:kern w:val="0"/>
          <w:sz w:val="30"/>
          <w:szCs w:val="30"/>
          <w:lang w:val="en-US" w:eastAsia="zh-CN"/>
        </w:rPr>
        <w:t>大兴安岭职业学院</w:t>
      </w:r>
      <w:r>
        <w:rPr>
          <w:rFonts w:hint="eastAsia" w:ascii="方正仿宋_GBK" w:hAnsi="方正仿宋_GBK" w:eastAsia="方正仿宋_GBK" w:cs="方正仿宋_GBK"/>
          <w:b w:val="0"/>
          <w:bCs/>
          <w:color w:val="333333"/>
          <w:kern w:val="0"/>
          <w:sz w:val="30"/>
          <w:szCs w:val="30"/>
        </w:rPr>
        <w:t>共同负责制</w:t>
      </w:r>
      <w:r>
        <w:rPr>
          <w:rFonts w:hint="eastAsia" w:ascii="方正仿宋_GBK" w:hAnsi="方正仿宋_GBK" w:eastAsia="方正仿宋_GBK" w:cs="方正仿宋_GBK"/>
          <w:b w:val="0"/>
          <w:bCs/>
          <w:color w:val="333333"/>
          <w:kern w:val="0"/>
          <w:sz w:val="30"/>
          <w:szCs w:val="30"/>
          <w:lang w:eastAsia="zh-CN"/>
        </w:rPr>
        <w:t>，</w:t>
      </w:r>
      <w:r>
        <w:rPr>
          <w:rFonts w:hint="eastAsia" w:ascii="方正仿宋_GBK" w:hAnsi="方正仿宋_GBK" w:eastAsia="方正仿宋_GBK" w:cs="方正仿宋_GBK"/>
          <w:b w:val="0"/>
          <w:bCs/>
          <w:color w:val="333333"/>
          <w:kern w:val="0"/>
          <w:sz w:val="30"/>
          <w:szCs w:val="30"/>
          <w:lang w:val="en-US" w:eastAsia="zh-CN"/>
        </w:rPr>
        <w:t xml:space="preserve">在校内学习期间以学院分院管理为主，在企业学习期间以集团公司管理为主。 </w:t>
      </w:r>
    </w:p>
    <w:p w14:paraId="2B26280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u w:val="single"/>
          <w:lang w:val="en-US" w:eastAsia="zh-CN"/>
        </w:rPr>
      </w:pPr>
      <w:r>
        <w:rPr>
          <w:rFonts w:hint="eastAsia" w:ascii="方正仿宋_GBK" w:hAnsi="方正仿宋_GBK" w:eastAsia="方正仿宋_GBK" w:cs="方正仿宋_GBK"/>
          <w:b w:val="0"/>
          <w:bCs/>
          <w:color w:val="333333"/>
          <w:kern w:val="0"/>
          <w:sz w:val="30"/>
          <w:szCs w:val="30"/>
        </w:rPr>
        <w:t xml:space="preserve">第四条 </w:t>
      </w:r>
      <w:r>
        <w:rPr>
          <w:rFonts w:hint="eastAsia" w:ascii="方正仿宋_GBK" w:hAnsi="方正仿宋_GBK" w:eastAsia="方正仿宋_GBK" w:cs="方正仿宋_GBK"/>
          <w:b w:val="0"/>
          <w:bCs/>
          <w:color w:val="333333"/>
          <w:kern w:val="0"/>
          <w:sz w:val="30"/>
          <w:szCs w:val="30"/>
          <w:u w:val="none"/>
          <w:lang w:val="en-US" w:eastAsia="zh-CN"/>
        </w:rPr>
        <w:t>学员在企业学习期间，企业按集团职工和学院学生有关规定开展学员日常管理工作，由</w:t>
      </w:r>
      <w:bookmarkStart w:id="29" w:name="OLE_LINK3"/>
      <w:r>
        <w:rPr>
          <w:rFonts w:hint="eastAsia" w:ascii="方正仿宋_GBK" w:hAnsi="方正仿宋_GBK" w:eastAsia="方正仿宋_GBK" w:cs="方正仿宋_GBK"/>
          <w:b w:val="0"/>
          <w:bCs/>
          <w:color w:val="333333"/>
          <w:kern w:val="0"/>
          <w:sz w:val="30"/>
          <w:szCs w:val="30"/>
          <w:u w:val="none"/>
          <w:lang w:val="en-US" w:eastAsia="zh-CN"/>
        </w:rPr>
        <w:t>集团公司现代学徒制领导小组办公室</w:t>
      </w:r>
      <w:bookmarkEnd w:id="29"/>
      <w:r>
        <w:rPr>
          <w:rFonts w:hint="eastAsia" w:ascii="方正仿宋_GBK" w:hAnsi="方正仿宋_GBK" w:eastAsia="方正仿宋_GBK" w:cs="方正仿宋_GBK"/>
          <w:b w:val="0"/>
          <w:bCs/>
          <w:color w:val="333333"/>
          <w:kern w:val="0"/>
          <w:sz w:val="30"/>
          <w:szCs w:val="30"/>
          <w:u w:val="none"/>
          <w:lang w:val="en-US" w:eastAsia="zh-CN"/>
        </w:rPr>
        <w:t>指导各企业单位做好学员企业学习期间的成绩考核与评定工作。</w:t>
      </w:r>
    </w:p>
    <w:p w14:paraId="2F55B255">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 xml:space="preserve">第三章  </w:t>
      </w:r>
      <w:r>
        <w:rPr>
          <w:rFonts w:hint="eastAsia" w:ascii="方正黑体_GBK" w:hAnsi="方正黑体_GBK" w:eastAsia="方正黑体_GBK" w:cs="方正黑体_GBK"/>
          <w:b w:val="0"/>
          <w:bCs/>
          <w:color w:val="333333"/>
          <w:kern w:val="0"/>
          <w:sz w:val="30"/>
          <w:szCs w:val="30"/>
          <w:lang w:val="en-US" w:eastAsia="zh-CN"/>
        </w:rPr>
        <w:t>集团公司</w:t>
      </w:r>
      <w:r>
        <w:rPr>
          <w:rFonts w:hint="eastAsia" w:ascii="方正黑体_GBK" w:hAnsi="方正黑体_GBK" w:eastAsia="方正黑体_GBK" w:cs="方正黑体_GBK"/>
          <w:b w:val="0"/>
          <w:bCs/>
          <w:color w:val="333333"/>
          <w:kern w:val="0"/>
          <w:sz w:val="30"/>
          <w:szCs w:val="30"/>
        </w:rPr>
        <w:t>职责</w:t>
      </w:r>
    </w:p>
    <w:p w14:paraId="2AD6C6B3">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lang w:val="en-US" w:eastAsia="zh-CN"/>
        </w:rPr>
      </w:pPr>
      <w:r>
        <w:rPr>
          <w:rFonts w:hint="eastAsia" w:ascii="方正仿宋_GBK" w:hAnsi="方正仿宋_GBK" w:eastAsia="方正仿宋_GBK" w:cs="方正仿宋_GBK"/>
          <w:b w:val="0"/>
          <w:bCs/>
          <w:color w:val="333333"/>
          <w:kern w:val="0"/>
          <w:sz w:val="30"/>
          <w:szCs w:val="30"/>
        </w:rPr>
        <w:t>第</w:t>
      </w:r>
      <w:r>
        <w:rPr>
          <w:rFonts w:hint="eastAsia" w:ascii="方正仿宋_GBK" w:hAnsi="方正仿宋_GBK" w:eastAsia="方正仿宋_GBK" w:cs="方正仿宋_GBK"/>
          <w:b w:val="0"/>
          <w:bCs/>
          <w:color w:val="333333"/>
          <w:kern w:val="0"/>
          <w:sz w:val="30"/>
          <w:szCs w:val="30"/>
          <w:lang w:val="en-US" w:eastAsia="zh-CN"/>
        </w:rPr>
        <w:t>五</w:t>
      </w:r>
      <w:r>
        <w:rPr>
          <w:rFonts w:hint="eastAsia" w:ascii="方正仿宋_GBK" w:hAnsi="方正仿宋_GBK" w:eastAsia="方正仿宋_GBK" w:cs="方正仿宋_GBK"/>
          <w:b w:val="0"/>
          <w:bCs/>
          <w:color w:val="333333"/>
          <w:kern w:val="0"/>
          <w:sz w:val="30"/>
          <w:szCs w:val="30"/>
        </w:rPr>
        <w:t xml:space="preserve">条  </w:t>
      </w:r>
      <w:r>
        <w:rPr>
          <w:rFonts w:hint="eastAsia" w:ascii="方正仿宋_GBK" w:hAnsi="方正仿宋_GBK" w:eastAsia="方正仿宋_GBK" w:cs="方正仿宋_GBK"/>
          <w:b w:val="0"/>
          <w:bCs/>
          <w:color w:val="333333"/>
          <w:kern w:val="0"/>
          <w:sz w:val="30"/>
          <w:szCs w:val="30"/>
          <w:lang w:val="en-US" w:eastAsia="zh-CN"/>
        </w:rPr>
        <w:t>集团公司现代学徒制领导小组办公室职责</w:t>
      </w:r>
    </w:p>
    <w:p w14:paraId="524FC256">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（一）沟通协调</w:t>
      </w:r>
      <w:r>
        <w:rPr>
          <w:rFonts w:hint="eastAsia" w:ascii="方正仿宋_GBK" w:hAnsi="方正仿宋_GBK" w:eastAsia="方正仿宋_GBK" w:cs="方正仿宋_GBK"/>
          <w:b w:val="0"/>
          <w:bCs/>
          <w:color w:val="333333"/>
          <w:kern w:val="0"/>
          <w:sz w:val="30"/>
          <w:szCs w:val="30"/>
          <w:lang w:val="en-US" w:eastAsia="zh-CN"/>
        </w:rPr>
        <w:t>集团公司</w:t>
      </w:r>
      <w:r>
        <w:rPr>
          <w:rFonts w:hint="eastAsia" w:ascii="方正仿宋_GBK" w:hAnsi="方正仿宋_GBK" w:eastAsia="方正仿宋_GBK" w:cs="方正仿宋_GBK"/>
          <w:b w:val="0"/>
          <w:bCs/>
          <w:color w:val="333333"/>
          <w:kern w:val="0"/>
          <w:sz w:val="30"/>
          <w:szCs w:val="30"/>
        </w:rPr>
        <w:t>与</w:t>
      </w:r>
      <w:r>
        <w:rPr>
          <w:rFonts w:hint="eastAsia" w:ascii="方正仿宋_GBK" w:hAnsi="方正仿宋_GBK" w:eastAsia="方正仿宋_GBK" w:cs="方正仿宋_GBK"/>
          <w:b w:val="0"/>
          <w:bCs/>
          <w:color w:val="333333"/>
          <w:kern w:val="0"/>
          <w:sz w:val="30"/>
          <w:szCs w:val="30"/>
          <w:lang w:val="en-US" w:eastAsia="zh-CN"/>
        </w:rPr>
        <w:t>职业</w:t>
      </w:r>
      <w:r>
        <w:rPr>
          <w:rFonts w:hint="eastAsia" w:ascii="方正仿宋_GBK" w:hAnsi="方正仿宋_GBK" w:eastAsia="方正仿宋_GBK" w:cs="方正仿宋_GBK"/>
          <w:b w:val="0"/>
          <w:bCs/>
          <w:color w:val="333333"/>
          <w:kern w:val="0"/>
          <w:sz w:val="30"/>
          <w:szCs w:val="30"/>
        </w:rPr>
        <w:t>学院的合作</w:t>
      </w:r>
      <w:r>
        <w:rPr>
          <w:rFonts w:hint="eastAsia" w:ascii="方正仿宋_GBK" w:hAnsi="方正仿宋_GBK" w:eastAsia="方正仿宋_GBK" w:cs="方正仿宋_GBK"/>
          <w:b w:val="0"/>
          <w:bCs/>
          <w:color w:val="333333"/>
          <w:kern w:val="0"/>
          <w:sz w:val="30"/>
          <w:szCs w:val="30"/>
          <w:lang w:val="en-US" w:eastAsia="zh-CN"/>
        </w:rPr>
        <w:t>联</w:t>
      </w:r>
      <w:r>
        <w:rPr>
          <w:rFonts w:hint="eastAsia" w:ascii="方正仿宋_GBK" w:hAnsi="方正仿宋_GBK" w:eastAsia="方正仿宋_GBK" w:cs="方正仿宋_GBK"/>
          <w:b w:val="0"/>
          <w:bCs/>
          <w:color w:val="333333"/>
          <w:kern w:val="0"/>
          <w:sz w:val="30"/>
          <w:szCs w:val="30"/>
        </w:rPr>
        <w:t>系；</w:t>
      </w:r>
    </w:p>
    <w:p w14:paraId="38186CED">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（二）</w:t>
      </w:r>
      <w:r>
        <w:rPr>
          <w:rFonts w:hint="eastAsia" w:ascii="方正仿宋_GBK" w:hAnsi="方正仿宋_GBK" w:eastAsia="方正仿宋_GBK" w:cs="方正仿宋_GBK"/>
          <w:b w:val="0"/>
          <w:bCs/>
          <w:color w:val="333333"/>
          <w:kern w:val="0"/>
          <w:sz w:val="30"/>
          <w:szCs w:val="30"/>
          <w:lang w:val="en-US" w:eastAsia="zh-CN"/>
        </w:rPr>
        <w:t>与学院</w:t>
      </w:r>
      <w:r>
        <w:rPr>
          <w:rFonts w:hint="eastAsia" w:ascii="方正仿宋_GBK" w:hAnsi="方正仿宋_GBK" w:eastAsia="方正仿宋_GBK" w:cs="方正仿宋_GBK"/>
          <w:b w:val="0"/>
          <w:bCs/>
          <w:color w:val="333333"/>
          <w:kern w:val="0"/>
          <w:sz w:val="30"/>
          <w:szCs w:val="30"/>
        </w:rPr>
        <w:t>共同负责</w:t>
      </w:r>
      <w:r>
        <w:rPr>
          <w:rFonts w:hint="eastAsia" w:ascii="方正仿宋_GBK" w:hAnsi="方正仿宋_GBK" w:eastAsia="方正仿宋_GBK" w:cs="方正仿宋_GBK"/>
          <w:b w:val="0"/>
          <w:bCs/>
          <w:color w:val="333333"/>
          <w:kern w:val="0"/>
          <w:sz w:val="30"/>
          <w:szCs w:val="30"/>
          <w:lang w:eastAsia="zh-CN"/>
        </w:rPr>
        <w:t>，</w:t>
      </w:r>
      <w:r>
        <w:rPr>
          <w:rFonts w:hint="eastAsia" w:ascii="方正仿宋_GBK" w:hAnsi="方正仿宋_GBK" w:eastAsia="方正仿宋_GBK" w:cs="方正仿宋_GBK"/>
          <w:b w:val="0"/>
          <w:bCs/>
          <w:color w:val="333333"/>
          <w:kern w:val="0"/>
          <w:sz w:val="30"/>
          <w:szCs w:val="30"/>
          <w:lang w:val="en-US" w:eastAsia="zh-CN"/>
        </w:rPr>
        <w:t>统筹做好学员</w:t>
      </w:r>
      <w:r>
        <w:rPr>
          <w:rFonts w:hint="eastAsia" w:ascii="方正仿宋_GBK" w:hAnsi="方正仿宋_GBK" w:eastAsia="方正仿宋_GBK" w:cs="方正仿宋_GBK"/>
          <w:b w:val="0"/>
          <w:bCs/>
          <w:color w:val="333333"/>
          <w:kern w:val="0"/>
          <w:sz w:val="30"/>
          <w:szCs w:val="30"/>
        </w:rPr>
        <w:t>在企业学习的计划制定、过程实施、统计总结等工作；</w:t>
      </w:r>
    </w:p>
    <w:p w14:paraId="366769D8">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（三）负责</w:t>
      </w:r>
      <w:r>
        <w:rPr>
          <w:rFonts w:hint="eastAsia" w:ascii="方正仿宋_GBK" w:hAnsi="方正仿宋_GBK" w:eastAsia="方正仿宋_GBK" w:cs="方正仿宋_GBK"/>
          <w:b w:val="0"/>
          <w:bCs/>
          <w:color w:val="333333"/>
          <w:kern w:val="0"/>
          <w:sz w:val="30"/>
          <w:szCs w:val="30"/>
          <w:lang w:val="en-US" w:eastAsia="zh-CN"/>
        </w:rPr>
        <w:t>指导企业单位开展学员在企业学习期间</w:t>
      </w:r>
      <w:r>
        <w:rPr>
          <w:rFonts w:hint="eastAsia" w:ascii="方正仿宋_GBK" w:hAnsi="方正仿宋_GBK" w:eastAsia="方正仿宋_GBK" w:cs="方正仿宋_GBK"/>
          <w:b w:val="0"/>
          <w:bCs/>
          <w:color w:val="333333"/>
          <w:kern w:val="0"/>
          <w:sz w:val="30"/>
          <w:szCs w:val="30"/>
        </w:rPr>
        <w:t>的考核、评价，检查</w:t>
      </w:r>
      <w:r>
        <w:rPr>
          <w:rFonts w:hint="eastAsia" w:ascii="方正仿宋_GBK" w:hAnsi="方正仿宋_GBK" w:eastAsia="方正仿宋_GBK" w:cs="方正仿宋_GBK"/>
          <w:b w:val="0"/>
          <w:bCs/>
          <w:color w:val="333333"/>
          <w:kern w:val="0"/>
          <w:sz w:val="30"/>
          <w:szCs w:val="30"/>
          <w:lang w:val="en-US" w:eastAsia="zh-CN"/>
        </w:rPr>
        <w:t>学员岗位</w:t>
      </w:r>
      <w:r>
        <w:rPr>
          <w:rFonts w:hint="eastAsia" w:ascii="方正仿宋_GBK" w:hAnsi="方正仿宋_GBK" w:eastAsia="方正仿宋_GBK" w:cs="方正仿宋_GBK"/>
          <w:b w:val="0"/>
          <w:bCs/>
          <w:color w:val="333333"/>
          <w:kern w:val="0"/>
          <w:sz w:val="30"/>
          <w:szCs w:val="30"/>
        </w:rPr>
        <w:t>学习</w:t>
      </w:r>
      <w:r>
        <w:rPr>
          <w:rFonts w:hint="eastAsia" w:ascii="方正仿宋_GBK" w:hAnsi="方正仿宋_GBK" w:eastAsia="方正仿宋_GBK" w:cs="方正仿宋_GBK"/>
          <w:b w:val="0"/>
          <w:bCs/>
          <w:color w:val="333333"/>
          <w:kern w:val="0"/>
          <w:sz w:val="30"/>
          <w:szCs w:val="30"/>
          <w:lang w:eastAsia="zh-CN"/>
        </w:rPr>
        <w:t>、</w:t>
      </w:r>
      <w:r>
        <w:rPr>
          <w:rFonts w:hint="eastAsia" w:ascii="方正仿宋_GBK" w:hAnsi="方正仿宋_GBK" w:eastAsia="方正仿宋_GBK" w:cs="方正仿宋_GBK"/>
          <w:b w:val="0"/>
          <w:bCs/>
          <w:color w:val="333333"/>
          <w:kern w:val="0"/>
          <w:sz w:val="30"/>
          <w:szCs w:val="30"/>
          <w:lang w:val="en-US" w:eastAsia="zh-CN"/>
        </w:rPr>
        <w:t>遵纪守规等</w:t>
      </w:r>
      <w:r>
        <w:rPr>
          <w:rFonts w:hint="eastAsia" w:ascii="方正仿宋_GBK" w:hAnsi="方正仿宋_GBK" w:eastAsia="方正仿宋_GBK" w:cs="方正仿宋_GBK"/>
          <w:b w:val="0"/>
          <w:bCs/>
          <w:color w:val="333333"/>
          <w:kern w:val="0"/>
          <w:sz w:val="30"/>
          <w:szCs w:val="30"/>
        </w:rPr>
        <w:t>情况；</w:t>
      </w:r>
    </w:p>
    <w:p w14:paraId="4F68111B">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四</w:t>
      </w:r>
      <w:r>
        <w:rPr>
          <w:rFonts w:hint="eastAsia" w:ascii="方正仿宋_GBK" w:hAnsi="方正仿宋_GBK" w:eastAsia="方正仿宋_GBK" w:cs="方正仿宋_GBK"/>
          <w:b w:val="0"/>
          <w:bCs/>
          <w:color w:val="333333"/>
          <w:kern w:val="0"/>
          <w:sz w:val="30"/>
          <w:szCs w:val="30"/>
        </w:rPr>
        <w:t>）负责</w:t>
      </w:r>
      <w:r>
        <w:rPr>
          <w:rFonts w:hint="eastAsia" w:ascii="方正仿宋_GBK" w:hAnsi="方正仿宋_GBK" w:eastAsia="方正仿宋_GBK" w:cs="方正仿宋_GBK"/>
          <w:b w:val="0"/>
          <w:bCs/>
          <w:color w:val="333333"/>
          <w:kern w:val="0"/>
          <w:sz w:val="30"/>
          <w:szCs w:val="30"/>
          <w:lang w:val="en-US" w:eastAsia="zh-CN"/>
        </w:rPr>
        <w:t>处理学员在</w:t>
      </w:r>
      <w:r>
        <w:rPr>
          <w:rFonts w:hint="eastAsia" w:ascii="方正仿宋_GBK" w:hAnsi="方正仿宋_GBK" w:eastAsia="方正仿宋_GBK" w:cs="方正仿宋_GBK"/>
          <w:b w:val="0"/>
          <w:bCs/>
          <w:color w:val="333333"/>
          <w:kern w:val="0"/>
          <w:sz w:val="30"/>
          <w:szCs w:val="30"/>
        </w:rPr>
        <w:t>企业学习</w:t>
      </w:r>
      <w:r>
        <w:rPr>
          <w:rFonts w:hint="eastAsia" w:ascii="方正仿宋_GBK" w:hAnsi="方正仿宋_GBK" w:eastAsia="方正仿宋_GBK" w:cs="方正仿宋_GBK"/>
          <w:b w:val="0"/>
          <w:bCs/>
          <w:color w:val="333333"/>
          <w:kern w:val="0"/>
          <w:sz w:val="30"/>
          <w:szCs w:val="30"/>
          <w:lang w:val="en-US" w:eastAsia="zh-CN"/>
        </w:rPr>
        <w:t>期间出现和反馈的</w:t>
      </w:r>
      <w:r>
        <w:rPr>
          <w:rFonts w:hint="eastAsia" w:ascii="方正仿宋_GBK" w:hAnsi="方正仿宋_GBK" w:eastAsia="方正仿宋_GBK" w:cs="方正仿宋_GBK"/>
          <w:b w:val="0"/>
          <w:bCs/>
          <w:color w:val="333333"/>
          <w:kern w:val="0"/>
          <w:sz w:val="30"/>
          <w:szCs w:val="30"/>
        </w:rPr>
        <w:t>其他事项。</w:t>
      </w:r>
    </w:p>
    <w:p w14:paraId="783626C1">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lang w:val="en-US" w:eastAsia="zh-CN"/>
        </w:rPr>
      </w:pPr>
      <w:r>
        <w:rPr>
          <w:rFonts w:hint="eastAsia" w:ascii="方正仿宋_GBK" w:hAnsi="方正仿宋_GBK" w:eastAsia="方正仿宋_GBK" w:cs="方正仿宋_GBK"/>
          <w:b w:val="0"/>
          <w:bCs/>
          <w:color w:val="333333"/>
          <w:kern w:val="0"/>
          <w:sz w:val="30"/>
          <w:szCs w:val="30"/>
          <w:lang w:val="en-US" w:eastAsia="zh-CN"/>
        </w:rPr>
        <w:t>第六条  学员所在单位职责</w:t>
      </w:r>
    </w:p>
    <w:p w14:paraId="3AF3FAF8">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lang w:val="en-US" w:eastAsia="zh-CN"/>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一</w:t>
      </w: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负责指导学员</w:t>
      </w:r>
      <w:r>
        <w:rPr>
          <w:rFonts w:hint="eastAsia" w:ascii="方正仿宋_GBK" w:hAnsi="方正仿宋_GBK" w:eastAsia="方正仿宋_GBK" w:cs="方正仿宋_GBK"/>
          <w:b w:val="0"/>
          <w:bCs/>
          <w:color w:val="333333"/>
          <w:kern w:val="0"/>
          <w:sz w:val="30"/>
          <w:szCs w:val="30"/>
        </w:rPr>
        <w:t>遵守企业规章制度，注意作业安全和生命财产安全；</w:t>
      </w:r>
    </w:p>
    <w:p w14:paraId="3BB7E1C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二</w:t>
      </w:r>
      <w:r>
        <w:rPr>
          <w:rFonts w:hint="eastAsia" w:ascii="方正仿宋_GBK" w:hAnsi="方正仿宋_GBK" w:eastAsia="方正仿宋_GBK" w:cs="方正仿宋_GBK"/>
          <w:b w:val="0"/>
          <w:bCs/>
          <w:color w:val="333333"/>
          <w:kern w:val="0"/>
          <w:sz w:val="30"/>
          <w:szCs w:val="30"/>
        </w:rPr>
        <w:t>）负责</w:t>
      </w:r>
      <w:r>
        <w:rPr>
          <w:rFonts w:hint="eastAsia" w:ascii="方正仿宋_GBK" w:hAnsi="方正仿宋_GBK" w:eastAsia="方正仿宋_GBK" w:cs="方正仿宋_GBK"/>
          <w:b w:val="0"/>
          <w:bCs/>
          <w:color w:val="333333"/>
          <w:kern w:val="0"/>
          <w:sz w:val="30"/>
          <w:szCs w:val="30"/>
          <w:lang w:val="en-US" w:eastAsia="zh-CN"/>
        </w:rPr>
        <w:t>企业师傅选派，</w:t>
      </w:r>
      <w:r>
        <w:rPr>
          <w:rFonts w:hint="eastAsia" w:ascii="方正仿宋_GBK" w:hAnsi="方正仿宋_GBK" w:eastAsia="方正仿宋_GBK" w:cs="方正仿宋_GBK"/>
          <w:b w:val="0"/>
          <w:bCs/>
          <w:color w:val="333333"/>
          <w:kern w:val="0"/>
          <w:sz w:val="30"/>
          <w:szCs w:val="30"/>
        </w:rPr>
        <w:t>建立</w:t>
      </w:r>
      <w:r>
        <w:rPr>
          <w:rFonts w:hint="eastAsia" w:ascii="方正仿宋_GBK" w:hAnsi="方正仿宋_GBK" w:eastAsia="方正仿宋_GBK" w:cs="方正仿宋_GBK"/>
          <w:b w:val="0"/>
          <w:bCs/>
          <w:color w:val="333333"/>
          <w:kern w:val="0"/>
          <w:sz w:val="30"/>
          <w:szCs w:val="30"/>
          <w:lang w:val="en-US" w:eastAsia="zh-CN"/>
        </w:rPr>
        <w:t>学员班，组织岗位学习，</w:t>
      </w:r>
      <w:r>
        <w:rPr>
          <w:rFonts w:hint="eastAsia" w:ascii="方正仿宋_GBK" w:hAnsi="方正仿宋_GBK" w:eastAsia="方正仿宋_GBK" w:cs="方正仿宋_GBK"/>
          <w:b w:val="0"/>
          <w:bCs/>
          <w:color w:val="333333"/>
          <w:kern w:val="0"/>
          <w:sz w:val="30"/>
          <w:szCs w:val="30"/>
        </w:rPr>
        <w:t>解答</w:t>
      </w:r>
      <w:r>
        <w:rPr>
          <w:rFonts w:hint="eastAsia" w:ascii="方正仿宋_GBK" w:hAnsi="方正仿宋_GBK" w:eastAsia="方正仿宋_GBK" w:cs="方正仿宋_GBK"/>
          <w:b w:val="0"/>
          <w:bCs/>
          <w:color w:val="333333"/>
          <w:kern w:val="0"/>
          <w:sz w:val="30"/>
          <w:szCs w:val="30"/>
          <w:lang w:val="en-US" w:eastAsia="zh-CN"/>
        </w:rPr>
        <w:t>相关</w:t>
      </w:r>
      <w:r>
        <w:rPr>
          <w:rFonts w:hint="eastAsia" w:ascii="方正仿宋_GBK" w:hAnsi="方正仿宋_GBK" w:eastAsia="方正仿宋_GBK" w:cs="方正仿宋_GBK"/>
          <w:b w:val="0"/>
          <w:bCs/>
          <w:color w:val="333333"/>
          <w:kern w:val="0"/>
          <w:sz w:val="30"/>
          <w:szCs w:val="30"/>
        </w:rPr>
        <w:t>问题等；</w:t>
      </w:r>
    </w:p>
    <w:p w14:paraId="0E97A36E">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lang w:eastAsia="zh-CN"/>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三</w:t>
      </w:r>
      <w:r>
        <w:rPr>
          <w:rFonts w:hint="eastAsia" w:ascii="方正仿宋_GBK" w:hAnsi="方正仿宋_GBK" w:eastAsia="方正仿宋_GBK" w:cs="方正仿宋_GBK"/>
          <w:b w:val="0"/>
          <w:bCs/>
          <w:color w:val="333333"/>
          <w:kern w:val="0"/>
          <w:sz w:val="30"/>
          <w:szCs w:val="30"/>
        </w:rPr>
        <w:t>）负责学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在企业学习</w:t>
      </w:r>
      <w:r>
        <w:rPr>
          <w:rFonts w:hint="eastAsia" w:ascii="方正仿宋_GBK" w:hAnsi="方正仿宋_GBK" w:eastAsia="方正仿宋_GBK" w:cs="方正仿宋_GBK"/>
          <w:b w:val="0"/>
          <w:bCs/>
          <w:color w:val="333333"/>
          <w:kern w:val="0"/>
          <w:sz w:val="30"/>
          <w:szCs w:val="30"/>
          <w:lang w:val="en-US" w:eastAsia="zh-CN"/>
        </w:rPr>
        <w:t>期间</w:t>
      </w:r>
      <w:r>
        <w:rPr>
          <w:rFonts w:hint="eastAsia" w:ascii="方正仿宋_GBK" w:hAnsi="方正仿宋_GBK" w:eastAsia="方正仿宋_GBK" w:cs="方正仿宋_GBK"/>
          <w:b w:val="0"/>
          <w:bCs/>
          <w:color w:val="333333"/>
          <w:kern w:val="0"/>
          <w:sz w:val="30"/>
          <w:szCs w:val="30"/>
        </w:rPr>
        <w:t>的定时</w:t>
      </w:r>
      <w:r>
        <w:rPr>
          <w:rFonts w:hint="eastAsia" w:ascii="方正仿宋_GBK" w:hAnsi="方正仿宋_GBK" w:eastAsia="方正仿宋_GBK" w:cs="方正仿宋_GBK"/>
          <w:b w:val="0"/>
          <w:bCs/>
          <w:color w:val="333333"/>
          <w:kern w:val="0"/>
          <w:sz w:val="30"/>
          <w:szCs w:val="30"/>
          <w:lang w:val="en-US" w:eastAsia="zh-CN"/>
        </w:rPr>
        <w:t>检查</w:t>
      </w:r>
      <w:r>
        <w:rPr>
          <w:rFonts w:hint="eastAsia" w:ascii="方正仿宋_GBK" w:hAnsi="方正仿宋_GBK" w:eastAsia="方正仿宋_GBK" w:cs="方正仿宋_GBK"/>
          <w:b w:val="0"/>
          <w:bCs/>
          <w:color w:val="333333"/>
          <w:kern w:val="0"/>
          <w:sz w:val="30"/>
          <w:szCs w:val="30"/>
        </w:rPr>
        <w:t>，了解学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在企业学习情况，做好相关记录</w:t>
      </w:r>
      <w:r>
        <w:rPr>
          <w:rFonts w:hint="eastAsia" w:ascii="方正仿宋_GBK" w:hAnsi="方正仿宋_GBK" w:eastAsia="方正仿宋_GBK" w:cs="方正仿宋_GBK"/>
          <w:b w:val="0"/>
          <w:bCs/>
          <w:color w:val="333333"/>
          <w:kern w:val="0"/>
          <w:sz w:val="30"/>
          <w:szCs w:val="30"/>
          <w:lang w:eastAsia="zh-CN"/>
        </w:rPr>
        <w:t>；</w:t>
      </w:r>
    </w:p>
    <w:p w14:paraId="1320635A">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（五）</w:t>
      </w:r>
      <w:r>
        <w:rPr>
          <w:rFonts w:hint="eastAsia" w:ascii="方正仿宋_GBK" w:hAnsi="方正仿宋_GBK" w:eastAsia="方正仿宋_GBK" w:cs="方正仿宋_GBK"/>
          <w:b w:val="0"/>
          <w:bCs/>
          <w:color w:val="333333"/>
          <w:kern w:val="0"/>
          <w:sz w:val="30"/>
          <w:szCs w:val="30"/>
          <w:lang w:val="en-US" w:eastAsia="zh-CN"/>
        </w:rPr>
        <w:t>负责</w:t>
      </w:r>
      <w:r>
        <w:rPr>
          <w:rFonts w:hint="eastAsia" w:ascii="方正仿宋_GBK" w:hAnsi="方正仿宋_GBK" w:eastAsia="方正仿宋_GBK" w:cs="方正仿宋_GBK"/>
          <w:b w:val="0"/>
          <w:bCs/>
          <w:color w:val="333333"/>
          <w:kern w:val="0"/>
          <w:sz w:val="30"/>
          <w:szCs w:val="30"/>
        </w:rPr>
        <w:t>组织学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离</w:t>
      </w:r>
      <w:r>
        <w:rPr>
          <w:rFonts w:hint="eastAsia" w:ascii="方正仿宋_GBK" w:hAnsi="方正仿宋_GBK" w:eastAsia="方正仿宋_GBK" w:cs="方正仿宋_GBK"/>
          <w:b w:val="0"/>
          <w:bCs/>
          <w:color w:val="333333"/>
          <w:kern w:val="0"/>
          <w:sz w:val="30"/>
          <w:szCs w:val="30"/>
          <w:lang w:val="en-US" w:eastAsia="zh-CN"/>
        </w:rPr>
        <w:t>企</w:t>
      </w:r>
      <w:r>
        <w:rPr>
          <w:rFonts w:hint="eastAsia" w:ascii="方正仿宋_GBK" w:hAnsi="方正仿宋_GBK" w:eastAsia="方正仿宋_GBK" w:cs="方正仿宋_GBK"/>
          <w:b w:val="0"/>
          <w:bCs/>
          <w:color w:val="333333"/>
          <w:kern w:val="0"/>
          <w:sz w:val="30"/>
          <w:szCs w:val="30"/>
        </w:rPr>
        <w:t>入</w:t>
      </w:r>
      <w:r>
        <w:rPr>
          <w:rFonts w:hint="eastAsia" w:ascii="方正仿宋_GBK" w:hAnsi="方正仿宋_GBK" w:eastAsia="方正仿宋_GBK" w:cs="方正仿宋_GBK"/>
          <w:b w:val="0"/>
          <w:bCs/>
          <w:color w:val="333333"/>
          <w:kern w:val="0"/>
          <w:sz w:val="30"/>
          <w:szCs w:val="30"/>
          <w:lang w:val="en-US" w:eastAsia="zh-CN"/>
        </w:rPr>
        <w:t>校</w:t>
      </w:r>
      <w:r>
        <w:rPr>
          <w:rFonts w:hint="eastAsia" w:ascii="方正仿宋_GBK" w:hAnsi="方正仿宋_GBK" w:eastAsia="方正仿宋_GBK" w:cs="方正仿宋_GBK"/>
          <w:b w:val="0"/>
          <w:bCs/>
          <w:color w:val="333333"/>
          <w:kern w:val="0"/>
          <w:sz w:val="30"/>
          <w:szCs w:val="30"/>
        </w:rPr>
        <w:t>、离</w:t>
      </w:r>
      <w:r>
        <w:rPr>
          <w:rFonts w:hint="eastAsia" w:ascii="方正仿宋_GBK" w:hAnsi="方正仿宋_GBK" w:eastAsia="方正仿宋_GBK" w:cs="方正仿宋_GBK"/>
          <w:b w:val="0"/>
          <w:bCs/>
          <w:color w:val="333333"/>
          <w:kern w:val="0"/>
          <w:sz w:val="30"/>
          <w:szCs w:val="30"/>
          <w:lang w:val="en-US" w:eastAsia="zh-CN"/>
        </w:rPr>
        <w:t>校</w:t>
      </w:r>
      <w:r>
        <w:rPr>
          <w:rFonts w:hint="eastAsia" w:ascii="方正仿宋_GBK" w:hAnsi="方正仿宋_GBK" w:eastAsia="方正仿宋_GBK" w:cs="方正仿宋_GBK"/>
          <w:b w:val="0"/>
          <w:bCs/>
          <w:color w:val="333333"/>
          <w:kern w:val="0"/>
          <w:sz w:val="30"/>
          <w:szCs w:val="30"/>
        </w:rPr>
        <w:t>返</w:t>
      </w:r>
      <w:r>
        <w:rPr>
          <w:rFonts w:hint="eastAsia" w:ascii="方正仿宋_GBK" w:hAnsi="方正仿宋_GBK" w:eastAsia="方正仿宋_GBK" w:cs="方正仿宋_GBK"/>
          <w:b w:val="0"/>
          <w:bCs/>
          <w:color w:val="333333"/>
          <w:kern w:val="0"/>
          <w:sz w:val="30"/>
          <w:szCs w:val="30"/>
          <w:lang w:val="en-US" w:eastAsia="zh-CN"/>
        </w:rPr>
        <w:t>企</w:t>
      </w:r>
      <w:r>
        <w:rPr>
          <w:rFonts w:hint="eastAsia" w:ascii="方正仿宋_GBK" w:hAnsi="方正仿宋_GBK" w:eastAsia="方正仿宋_GBK" w:cs="方正仿宋_GBK"/>
          <w:b w:val="0"/>
          <w:bCs/>
          <w:color w:val="333333"/>
          <w:kern w:val="0"/>
          <w:sz w:val="30"/>
          <w:szCs w:val="30"/>
        </w:rPr>
        <w:t>的报到工作；</w:t>
      </w:r>
    </w:p>
    <w:p w14:paraId="51C23458">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（六</w:t>
      </w:r>
      <w:r>
        <w:rPr>
          <w:rFonts w:hint="eastAsia" w:ascii="方正仿宋_GBK" w:hAnsi="方正仿宋_GBK" w:eastAsia="方正仿宋_GBK" w:cs="方正仿宋_GBK"/>
          <w:b w:val="0"/>
          <w:bCs/>
          <w:color w:val="333333"/>
          <w:kern w:val="0"/>
          <w:sz w:val="30"/>
          <w:szCs w:val="30"/>
          <w:lang w:eastAsia="zh-CN"/>
        </w:rPr>
        <w:t>）</w:t>
      </w:r>
      <w:r>
        <w:rPr>
          <w:rFonts w:hint="eastAsia" w:ascii="方正仿宋_GBK" w:hAnsi="方正仿宋_GBK" w:eastAsia="方正仿宋_GBK" w:cs="方正仿宋_GBK"/>
          <w:b w:val="0"/>
          <w:bCs/>
          <w:color w:val="333333"/>
          <w:kern w:val="0"/>
          <w:sz w:val="30"/>
          <w:szCs w:val="30"/>
        </w:rPr>
        <w:t>提醒学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按时参加考试、技能鉴定、领取证书等</w:t>
      </w:r>
      <w:r>
        <w:rPr>
          <w:rFonts w:hint="eastAsia" w:ascii="方正仿宋_GBK" w:hAnsi="方正仿宋_GBK" w:eastAsia="方正仿宋_GBK" w:cs="方正仿宋_GBK"/>
          <w:b w:val="0"/>
          <w:bCs/>
          <w:color w:val="333333"/>
          <w:kern w:val="0"/>
          <w:sz w:val="30"/>
          <w:szCs w:val="30"/>
          <w:lang w:val="en-US" w:eastAsia="zh-CN"/>
        </w:rPr>
        <w:t>事项</w:t>
      </w:r>
      <w:r>
        <w:rPr>
          <w:rFonts w:hint="eastAsia" w:ascii="方正仿宋_GBK" w:hAnsi="方正仿宋_GBK" w:eastAsia="方正仿宋_GBK" w:cs="方正仿宋_GBK"/>
          <w:b w:val="0"/>
          <w:bCs/>
          <w:color w:val="333333"/>
          <w:kern w:val="0"/>
          <w:sz w:val="30"/>
          <w:szCs w:val="30"/>
        </w:rPr>
        <w:t>；</w:t>
      </w:r>
    </w:p>
    <w:p w14:paraId="46821D3A">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lang w:eastAsia="zh-CN"/>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七</w:t>
      </w:r>
      <w:r>
        <w:rPr>
          <w:rFonts w:hint="eastAsia" w:ascii="方正仿宋_GBK" w:hAnsi="方正仿宋_GBK" w:eastAsia="方正仿宋_GBK" w:cs="方正仿宋_GBK"/>
          <w:b w:val="0"/>
          <w:bCs/>
          <w:color w:val="333333"/>
          <w:kern w:val="0"/>
          <w:sz w:val="30"/>
          <w:szCs w:val="30"/>
        </w:rPr>
        <w:t>）对学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在企业学习期间发生的偶发事件，及时上报</w:t>
      </w:r>
      <w:r>
        <w:rPr>
          <w:rFonts w:hint="eastAsia" w:ascii="方正仿宋_GBK" w:hAnsi="方正仿宋_GBK" w:eastAsia="方正仿宋_GBK" w:cs="方正仿宋_GBK"/>
          <w:b w:val="0"/>
          <w:bCs/>
          <w:color w:val="333333"/>
          <w:kern w:val="0"/>
          <w:sz w:val="30"/>
          <w:szCs w:val="30"/>
          <w:lang w:val="en-US" w:eastAsia="zh-CN"/>
        </w:rPr>
        <w:t>集团公司现代学徒制领导小组办公室</w:t>
      </w:r>
      <w:r>
        <w:rPr>
          <w:rFonts w:hint="eastAsia" w:ascii="方正仿宋_GBK" w:hAnsi="方正仿宋_GBK" w:eastAsia="方正仿宋_GBK" w:cs="方正仿宋_GBK"/>
          <w:b w:val="0"/>
          <w:bCs/>
          <w:color w:val="333333"/>
          <w:kern w:val="0"/>
          <w:sz w:val="30"/>
          <w:szCs w:val="30"/>
        </w:rPr>
        <w:t>，并做好记录和协调工作</w:t>
      </w:r>
      <w:r>
        <w:rPr>
          <w:rFonts w:hint="eastAsia" w:ascii="方正仿宋_GBK" w:hAnsi="方正仿宋_GBK" w:eastAsia="方正仿宋_GBK" w:cs="方正仿宋_GBK"/>
          <w:b w:val="0"/>
          <w:bCs/>
          <w:color w:val="333333"/>
          <w:kern w:val="0"/>
          <w:sz w:val="30"/>
          <w:szCs w:val="30"/>
          <w:lang w:eastAsia="zh-CN"/>
        </w:rPr>
        <w:t>；</w:t>
      </w:r>
    </w:p>
    <w:p w14:paraId="75FC6D2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八</w:t>
      </w:r>
      <w:r>
        <w:rPr>
          <w:rFonts w:hint="eastAsia" w:ascii="方正仿宋_GBK" w:hAnsi="方正仿宋_GBK" w:eastAsia="方正仿宋_GBK" w:cs="方正仿宋_GBK"/>
          <w:b w:val="0"/>
          <w:bCs/>
          <w:color w:val="333333"/>
          <w:kern w:val="0"/>
          <w:sz w:val="30"/>
          <w:szCs w:val="30"/>
        </w:rPr>
        <w:t>）</w:t>
      </w:r>
      <w:bookmarkStart w:id="30" w:name="OLE_LINK2"/>
      <w:r>
        <w:rPr>
          <w:rFonts w:hint="eastAsia" w:ascii="方正仿宋_GBK" w:hAnsi="方正仿宋_GBK" w:eastAsia="方正仿宋_GBK" w:cs="方正仿宋_GBK"/>
          <w:b w:val="0"/>
          <w:bCs/>
          <w:color w:val="333333"/>
          <w:kern w:val="0"/>
          <w:sz w:val="30"/>
          <w:szCs w:val="30"/>
          <w:lang w:val="en-US" w:eastAsia="zh-CN"/>
        </w:rPr>
        <w:t>配合</w:t>
      </w:r>
      <w:r>
        <w:rPr>
          <w:rFonts w:hint="eastAsia" w:ascii="方正仿宋_GBK" w:hAnsi="方正仿宋_GBK" w:eastAsia="方正仿宋_GBK" w:cs="方正仿宋_GBK"/>
          <w:b w:val="0"/>
          <w:bCs/>
          <w:color w:val="333333"/>
          <w:kern w:val="0"/>
          <w:sz w:val="30"/>
          <w:szCs w:val="30"/>
        </w:rPr>
        <w:t>跟岗教师</w:t>
      </w:r>
      <w:r>
        <w:rPr>
          <w:rFonts w:hint="eastAsia" w:ascii="方正仿宋_GBK" w:hAnsi="方正仿宋_GBK" w:eastAsia="方正仿宋_GBK" w:cs="方正仿宋_GBK"/>
          <w:b w:val="0"/>
          <w:bCs/>
          <w:color w:val="333333"/>
          <w:kern w:val="0"/>
          <w:sz w:val="30"/>
          <w:szCs w:val="30"/>
          <w:lang w:val="en-US" w:eastAsia="zh-CN"/>
        </w:rPr>
        <w:t>或学院组织学员学习课程，及</w:t>
      </w:r>
      <w:r>
        <w:rPr>
          <w:rFonts w:hint="eastAsia" w:ascii="方正仿宋_GBK" w:hAnsi="方正仿宋_GBK" w:eastAsia="方正仿宋_GBK" w:cs="方正仿宋_GBK"/>
          <w:b w:val="0"/>
          <w:bCs/>
          <w:color w:val="333333"/>
          <w:kern w:val="0"/>
          <w:sz w:val="30"/>
          <w:szCs w:val="30"/>
        </w:rPr>
        <w:t>实地走访；</w:t>
      </w:r>
    </w:p>
    <w:p w14:paraId="4E3B4A98">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九</w:t>
      </w:r>
      <w:r>
        <w:rPr>
          <w:rFonts w:hint="eastAsia" w:ascii="方正仿宋_GBK" w:hAnsi="方正仿宋_GBK" w:eastAsia="方正仿宋_GBK" w:cs="方正仿宋_GBK"/>
          <w:b w:val="0"/>
          <w:bCs/>
          <w:color w:val="333333"/>
          <w:kern w:val="0"/>
          <w:sz w:val="30"/>
          <w:szCs w:val="30"/>
        </w:rPr>
        <w:t>）定期召开</w:t>
      </w:r>
      <w:r>
        <w:rPr>
          <w:rFonts w:hint="eastAsia" w:ascii="方正仿宋_GBK" w:hAnsi="方正仿宋_GBK" w:eastAsia="方正仿宋_GBK" w:cs="方正仿宋_GBK"/>
          <w:b w:val="0"/>
          <w:bCs/>
          <w:color w:val="333333"/>
          <w:kern w:val="0"/>
          <w:sz w:val="30"/>
          <w:szCs w:val="30"/>
          <w:lang w:val="en-US" w:eastAsia="zh-CN"/>
        </w:rPr>
        <w:t>学员</w:t>
      </w:r>
      <w:r>
        <w:rPr>
          <w:rFonts w:hint="eastAsia" w:ascii="方正仿宋_GBK" w:hAnsi="方正仿宋_GBK" w:eastAsia="方正仿宋_GBK" w:cs="方正仿宋_GBK"/>
          <w:b w:val="0"/>
          <w:bCs/>
          <w:color w:val="333333"/>
          <w:kern w:val="0"/>
          <w:sz w:val="30"/>
          <w:szCs w:val="30"/>
        </w:rPr>
        <w:t>在企学习管理工作例会，及时通报信息并妥善解决学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在企业学习管理工作中的问题，改进管理工作；</w:t>
      </w:r>
    </w:p>
    <w:p w14:paraId="276ADD4B">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十</w:t>
      </w:r>
      <w:r>
        <w:rPr>
          <w:rFonts w:hint="eastAsia" w:ascii="方正仿宋_GBK" w:hAnsi="方正仿宋_GBK" w:eastAsia="方正仿宋_GBK" w:cs="方正仿宋_GBK"/>
          <w:b w:val="0"/>
          <w:bCs/>
          <w:color w:val="333333"/>
          <w:kern w:val="0"/>
          <w:sz w:val="30"/>
          <w:szCs w:val="30"/>
        </w:rPr>
        <w:t>）做好学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在企业学习的成绩考核、评定工作；</w:t>
      </w:r>
    </w:p>
    <w:p w14:paraId="39CF2067">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十一</w:t>
      </w:r>
      <w:r>
        <w:rPr>
          <w:rFonts w:hint="eastAsia" w:ascii="方正仿宋_GBK" w:hAnsi="方正仿宋_GBK" w:eastAsia="方正仿宋_GBK" w:cs="方正仿宋_GBK"/>
          <w:b w:val="0"/>
          <w:bCs/>
          <w:color w:val="333333"/>
          <w:kern w:val="0"/>
          <w:sz w:val="30"/>
          <w:szCs w:val="30"/>
        </w:rPr>
        <w:t>）做好学</w:t>
      </w:r>
      <w:r>
        <w:rPr>
          <w:rFonts w:hint="eastAsia" w:ascii="方正仿宋_GBK" w:hAnsi="方正仿宋_GBK" w:eastAsia="方正仿宋_GBK" w:cs="方正仿宋_GBK"/>
          <w:b w:val="0"/>
          <w:bCs/>
          <w:color w:val="333333"/>
          <w:kern w:val="0"/>
          <w:sz w:val="30"/>
          <w:szCs w:val="30"/>
          <w:lang w:val="en-US" w:eastAsia="zh-CN"/>
        </w:rPr>
        <w:t>员培养期间</w:t>
      </w:r>
      <w:r>
        <w:rPr>
          <w:rFonts w:hint="eastAsia" w:ascii="方正仿宋_GBK" w:hAnsi="方正仿宋_GBK" w:eastAsia="方正仿宋_GBK" w:cs="方正仿宋_GBK"/>
          <w:b w:val="0"/>
          <w:bCs/>
          <w:color w:val="333333"/>
          <w:kern w:val="0"/>
          <w:sz w:val="30"/>
          <w:szCs w:val="30"/>
        </w:rPr>
        <w:t>的档案管理</w:t>
      </w:r>
      <w:r>
        <w:rPr>
          <w:rFonts w:hint="eastAsia" w:ascii="方正仿宋_GBK" w:hAnsi="方正仿宋_GBK" w:eastAsia="方正仿宋_GBK" w:cs="方正仿宋_GBK"/>
          <w:b w:val="0"/>
          <w:bCs/>
          <w:color w:val="333333"/>
          <w:kern w:val="0"/>
          <w:sz w:val="30"/>
          <w:szCs w:val="30"/>
          <w:lang w:val="en-US" w:eastAsia="zh-CN"/>
        </w:rPr>
        <w:t>工作</w:t>
      </w:r>
      <w:r>
        <w:rPr>
          <w:rFonts w:hint="eastAsia" w:ascii="方正仿宋_GBK" w:hAnsi="方正仿宋_GBK" w:eastAsia="方正仿宋_GBK" w:cs="方正仿宋_GBK"/>
          <w:b w:val="0"/>
          <w:bCs/>
          <w:color w:val="333333"/>
          <w:kern w:val="0"/>
          <w:sz w:val="30"/>
          <w:szCs w:val="30"/>
        </w:rPr>
        <w:t>。</w:t>
      </w:r>
      <w:bookmarkEnd w:id="30"/>
    </w:p>
    <w:p w14:paraId="6AFF47D8">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黑体_GBK" w:hAnsi="方正黑体_GBK" w:eastAsia="方正黑体_GBK" w:cs="方正黑体_GBK"/>
          <w:b w:val="0"/>
          <w:bCs/>
          <w:color w:val="333333"/>
          <w:kern w:val="0"/>
          <w:sz w:val="30"/>
          <w:szCs w:val="30"/>
          <w:lang w:val="en-US" w:eastAsia="zh-CN"/>
        </w:rPr>
      </w:pPr>
      <w:r>
        <w:rPr>
          <w:rFonts w:hint="eastAsia" w:ascii="方正黑体_GBK" w:hAnsi="方正黑体_GBK" w:eastAsia="方正黑体_GBK" w:cs="方正黑体_GBK"/>
          <w:b w:val="0"/>
          <w:bCs/>
          <w:color w:val="333333"/>
          <w:kern w:val="0"/>
          <w:sz w:val="30"/>
          <w:szCs w:val="30"/>
        </w:rPr>
        <w:t>第四章  学</w:t>
      </w:r>
      <w:r>
        <w:rPr>
          <w:rFonts w:hint="eastAsia" w:ascii="方正黑体_GBK" w:hAnsi="方正黑体_GBK" w:eastAsia="方正黑体_GBK" w:cs="方正黑体_GBK"/>
          <w:b w:val="0"/>
          <w:bCs/>
          <w:color w:val="333333"/>
          <w:kern w:val="0"/>
          <w:sz w:val="30"/>
          <w:szCs w:val="30"/>
          <w:lang w:val="en-US" w:eastAsia="zh-CN"/>
        </w:rPr>
        <w:t>员</w:t>
      </w:r>
      <w:r>
        <w:rPr>
          <w:rFonts w:hint="eastAsia" w:ascii="方正黑体_GBK" w:hAnsi="方正黑体_GBK" w:eastAsia="方正黑体_GBK" w:cs="方正黑体_GBK"/>
          <w:b w:val="0"/>
          <w:bCs/>
          <w:color w:val="333333"/>
          <w:kern w:val="0"/>
          <w:sz w:val="30"/>
          <w:szCs w:val="30"/>
        </w:rPr>
        <w:t>管理</w:t>
      </w:r>
      <w:r>
        <w:rPr>
          <w:rFonts w:hint="eastAsia" w:ascii="方正黑体_GBK" w:hAnsi="方正黑体_GBK" w:eastAsia="方正黑体_GBK" w:cs="方正黑体_GBK"/>
          <w:b w:val="0"/>
          <w:bCs/>
          <w:color w:val="333333"/>
          <w:kern w:val="0"/>
          <w:sz w:val="30"/>
          <w:szCs w:val="30"/>
          <w:lang w:val="en-US" w:eastAsia="zh-CN"/>
        </w:rPr>
        <w:t>评价</w:t>
      </w:r>
    </w:p>
    <w:p w14:paraId="2E8D271A">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lang w:eastAsia="zh-CN"/>
        </w:rPr>
      </w:pPr>
      <w:r>
        <w:rPr>
          <w:rFonts w:hint="eastAsia" w:ascii="方正仿宋_GBK" w:hAnsi="方正仿宋_GBK" w:eastAsia="方正仿宋_GBK" w:cs="方正仿宋_GBK"/>
          <w:b w:val="0"/>
          <w:bCs/>
          <w:color w:val="333333"/>
          <w:kern w:val="0"/>
          <w:sz w:val="30"/>
          <w:szCs w:val="30"/>
        </w:rPr>
        <w:t>第</w:t>
      </w:r>
      <w:r>
        <w:rPr>
          <w:rFonts w:hint="eastAsia" w:ascii="方正仿宋_GBK" w:hAnsi="方正仿宋_GBK" w:eastAsia="方正仿宋_GBK" w:cs="方正仿宋_GBK"/>
          <w:b w:val="0"/>
          <w:bCs/>
          <w:color w:val="333333"/>
          <w:kern w:val="0"/>
          <w:sz w:val="30"/>
          <w:szCs w:val="30"/>
          <w:lang w:val="en-US" w:eastAsia="zh-CN"/>
        </w:rPr>
        <w:t>七</w:t>
      </w:r>
      <w:r>
        <w:rPr>
          <w:rFonts w:hint="eastAsia" w:ascii="方正仿宋_GBK" w:hAnsi="方正仿宋_GBK" w:eastAsia="方正仿宋_GBK" w:cs="方正仿宋_GBK"/>
          <w:b w:val="0"/>
          <w:bCs/>
          <w:color w:val="333333"/>
          <w:kern w:val="0"/>
          <w:sz w:val="30"/>
          <w:szCs w:val="30"/>
        </w:rPr>
        <w:t xml:space="preserve">条 </w:t>
      </w:r>
      <w:r>
        <w:rPr>
          <w:rFonts w:hint="eastAsia" w:ascii="方正仿宋_GBK" w:hAnsi="方正仿宋_GBK" w:eastAsia="方正仿宋_GBK" w:cs="方正仿宋_GBK"/>
          <w:b w:val="0"/>
          <w:bCs/>
          <w:color w:val="333333"/>
          <w:kern w:val="0"/>
          <w:sz w:val="30"/>
          <w:szCs w:val="30"/>
          <w:lang w:val="en-US" w:eastAsia="zh-CN"/>
        </w:rPr>
        <w:t>企</w:t>
      </w:r>
      <w:r>
        <w:rPr>
          <w:rFonts w:hint="eastAsia" w:ascii="方正仿宋_GBK" w:hAnsi="方正仿宋_GBK" w:eastAsia="方正仿宋_GBK" w:cs="方正仿宋_GBK"/>
          <w:b w:val="0"/>
          <w:bCs/>
          <w:color w:val="333333"/>
          <w:kern w:val="0"/>
          <w:sz w:val="30"/>
          <w:szCs w:val="30"/>
        </w:rPr>
        <w:t>业学习</w:t>
      </w:r>
      <w:r>
        <w:rPr>
          <w:rFonts w:hint="eastAsia" w:ascii="方正仿宋_GBK" w:hAnsi="方正仿宋_GBK" w:eastAsia="方正仿宋_GBK" w:cs="方正仿宋_GBK"/>
          <w:b w:val="0"/>
          <w:bCs/>
          <w:color w:val="333333"/>
          <w:kern w:val="0"/>
          <w:sz w:val="30"/>
          <w:szCs w:val="30"/>
          <w:lang w:val="en-US" w:eastAsia="zh-CN"/>
        </w:rPr>
        <w:t>期间</w:t>
      </w: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由</w:t>
      </w:r>
      <w:r>
        <w:rPr>
          <w:rFonts w:hint="eastAsia" w:ascii="方正仿宋_GBK" w:hAnsi="方正仿宋_GBK" w:eastAsia="方正仿宋_GBK" w:cs="方正仿宋_GBK"/>
          <w:b w:val="0"/>
          <w:bCs/>
          <w:color w:val="333333"/>
          <w:kern w:val="0"/>
          <w:sz w:val="30"/>
          <w:szCs w:val="30"/>
        </w:rPr>
        <w:t>各</w:t>
      </w:r>
      <w:r>
        <w:rPr>
          <w:rFonts w:hint="eastAsia" w:ascii="方正仿宋_GBK" w:hAnsi="方正仿宋_GBK" w:eastAsia="方正仿宋_GBK" w:cs="方正仿宋_GBK"/>
          <w:b w:val="0"/>
          <w:bCs/>
          <w:color w:val="333333"/>
          <w:kern w:val="0"/>
          <w:sz w:val="30"/>
          <w:szCs w:val="30"/>
          <w:lang w:val="en-US" w:eastAsia="zh-CN"/>
        </w:rPr>
        <w:t>单位</w:t>
      </w:r>
      <w:r>
        <w:rPr>
          <w:rFonts w:hint="eastAsia" w:ascii="方正仿宋_GBK" w:hAnsi="方正仿宋_GBK" w:eastAsia="方正仿宋_GBK" w:cs="方正仿宋_GBK"/>
          <w:b w:val="0"/>
          <w:bCs/>
          <w:color w:val="333333"/>
          <w:kern w:val="0"/>
          <w:sz w:val="30"/>
          <w:szCs w:val="30"/>
        </w:rPr>
        <w:t>组建企业学习班</w:t>
      </w:r>
      <w:r>
        <w:rPr>
          <w:rFonts w:hint="eastAsia" w:ascii="方正仿宋_GBK" w:hAnsi="方正仿宋_GBK" w:eastAsia="方正仿宋_GBK" w:cs="方正仿宋_GBK"/>
          <w:b w:val="0"/>
          <w:bCs/>
          <w:color w:val="333333"/>
          <w:kern w:val="0"/>
          <w:sz w:val="30"/>
          <w:szCs w:val="30"/>
          <w:lang w:eastAsia="zh-CN"/>
        </w:rPr>
        <w:t>。</w:t>
      </w:r>
    </w:p>
    <w:p w14:paraId="7A2E4D2D">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第</w:t>
      </w:r>
      <w:r>
        <w:rPr>
          <w:rFonts w:hint="eastAsia" w:ascii="方正仿宋_GBK" w:hAnsi="方正仿宋_GBK" w:eastAsia="方正仿宋_GBK" w:cs="方正仿宋_GBK"/>
          <w:b w:val="0"/>
          <w:bCs/>
          <w:color w:val="333333"/>
          <w:kern w:val="0"/>
          <w:sz w:val="30"/>
          <w:szCs w:val="30"/>
          <w:lang w:val="en-US" w:eastAsia="zh-CN"/>
        </w:rPr>
        <w:t>八</w:t>
      </w:r>
      <w:r>
        <w:rPr>
          <w:rFonts w:hint="eastAsia" w:ascii="方正仿宋_GBK" w:hAnsi="方正仿宋_GBK" w:eastAsia="方正仿宋_GBK" w:cs="方正仿宋_GBK"/>
          <w:b w:val="0"/>
          <w:bCs/>
          <w:color w:val="333333"/>
          <w:kern w:val="0"/>
          <w:sz w:val="30"/>
          <w:szCs w:val="30"/>
        </w:rPr>
        <w:t>条</w:t>
      </w:r>
      <w:r>
        <w:rPr>
          <w:rFonts w:hint="eastAsia" w:ascii="方正仿宋_GBK" w:hAnsi="方正仿宋_GBK" w:eastAsia="方正仿宋_GBK" w:cs="方正仿宋_GBK"/>
          <w:b w:val="0"/>
          <w:bCs/>
          <w:color w:val="333333"/>
          <w:kern w:val="0"/>
          <w:sz w:val="30"/>
          <w:szCs w:val="30"/>
          <w:lang w:val="en-US" w:eastAsia="zh-CN"/>
        </w:rPr>
        <w:t xml:space="preserve"> 企</w:t>
      </w:r>
      <w:r>
        <w:rPr>
          <w:rFonts w:hint="eastAsia" w:ascii="方正仿宋_GBK" w:hAnsi="方正仿宋_GBK" w:eastAsia="方正仿宋_GBK" w:cs="方正仿宋_GBK"/>
          <w:b w:val="0"/>
          <w:bCs/>
          <w:color w:val="333333"/>
          <w:kern w:val="0"/>
          <w:sz w:val="30"/>
          <w:szCs w:val="30"/>
        </w:rPr>
        <w:t>业</w:t>
      </w:r>
      <w:r>
        <w:rPr>
          <w:rFonts w:hint="eastAsia" w:ascii="方正仿宋_GBK" w:hAnsi="方正仿宋_GBK" w:eastAsia="方正仿宋_GBK" w:cs="方正仿宋_GBK"/>
          <w:b w:val="0"/>
          <w:bCs/>
          <w:color w:val="333333"/>
          <w:kern w:val="0"/>
          <w:sz w:val="30"/>
          <w:szCs w:val="30"/>
          <w:lang w:val="en-US" w:eastAsia="zh-CN"/>
        </w:rPr>
        <w:t>要指定专人为</w:t>
      </w:r>
      <w:r>
        <w:rPr>
          <w:rFonts w:hint="eastAsia" w:ascii="方正仿宋_GBK" w:hAnsi="方正仿宋_GBK" w:eastAsia="方正仿宋_GBK" w:cs="方正仿宋_GBK"/>
          <w:b w:val="0"/>
          <w:bCs/>
          <w:color w:val="333333"/>
          <w:kern w:val="0"/>
          <w:sz w:val="30"/>
          <w:szCs w:val="30"/>
        </w:rPr>
        <w:t>学习班</w:t>
      </w:r>
      <w:r>
        <w:rPr>
          <w:rFonts w:hint="eastAsia" w:ascii="方正仿宋_GBK" w:hAnsi="方正仿宋_GBK" w:eastAsia="方正仿宋_GBK" w:cs="方正仿宋_GBK"/>
          <w:b w:val="0"/>
          <w:bCs/>
          <w:color w:val="333333"/>
          <w:kern w:val="0"/>
          <w:sz w:val="30"/>
          <w:szCs w:val="30"/>
          <w:lang w:val="en-US" w:eastAsia="zh-CN"/>
        </w:rPr>
        <w:t>负责人，与</w:t>
      </w:r>
      <w:r>
        <w:rPr>
          <w:rFonts w:hint="eastAsia" w:ascii="方正仿宋_GBK" w:hAnsi="方正仿宋_GBK" w:eastAsia="方正仿宋_GBK" w:cs="方正仿宋_GBK"/>
          <w:b w:val="0"/>
          <w:bCs/>
          <w:color w:val="333333"/>
          <w:kern w:val="0"/>
          <w:sz w:val="30"/>
          <w:szCs w:val="30"/>
        </w:rPr>
        <w:t>学院指派老师</w:t>
      </w:r>
      <w:r>
        <w:rPr>
          <w:rFonts w:hint="eastAsia" w:ascii="方正仿宋_GBK" w:hAnsi="方正仿宋_GBK" w:eastAsia="方正仿宋_GBK" w:cs="方正仿宋_GBK"/>
          <w:b w:val="0"/>
          <w:bCs/>
          <w:color w:val="333333"/>
          <w:kern w:val="0"/>
          <w:sz w:val="30"/>
          <w:szCs w:val="30"/>
          <w:lang w:val="en-US" w:eastAsia="zh-CN"/>
        </w:rPr>
        <w:t>协作</w:t>
      </w:r>
      <w:r>
        <w:rPr>
          <w:rFonts w:hint="eastAsia" w:ascii="方正仿宋_GBK" w:hAnsi="方正仿宋_GBK" w:eastAsia="方正仿宋_GBK" w:cs="方正仿宋_GBK"/>
          <w:b w:val="0"/>
          <w:bCs/>
          <w:color w:val="333333"/>
          <w:kern w:val="0"/>
          <w:sz w:val="30"/>
          <w:szCs w:val="30"/>
        </w:rPr>
        <w:t>，传达集团和学院的要求，研究和处理日常出现的问题</w:t>
      </w:r>
      <w:r>
        <w:rPr>
          <w:rFonts w:hint="eastAsia" w:ascii="方正仿宋_GBK" w:hAnsi="方正仿宋_GBK" w:eastAsia="方正仿宋_GBK" w:cs="方正仿宋_GBK"/>
          <w:b w:val="0"/>
          <w:bCs/>
          <w:color w:val="333333"/>
          <w:kern w:val="0"/>
          <w:sz w:val="30"/>
          <w:szCs w:val="30"/>
          <w:lang w:eastAsia="zh-CN"/>
        </w:rPr>
        <w:t>，</w:t>
      </w:r>
      <w:r>
        <w:rPr>
          <w:rFonts w:hint="eastAsia" w:ascii="方正仿宋_GBK" w:hAnsi="方正仿宋_GBK" w:eastAsia="方正仿宋_GBK" w:cs="方正仿宋_GBK"/>
          <w:b w:val="0"/>
          <w:bCs/>
          <w:color w:val="333333"/>
          <w:kern w:val="0"/>
          <w:sz w:val="30"/>
          <w:szCs w:val="30"/>
        </w:rPr>
        <w:t>确保</w:t>
      </w:r>
      <w:r>
        <w:rPr>
          <w:rFonts w:hint="eastAsia" w:ascii="方正仿宋_GBK" w:hAnsi="方正仿宋_GBK" w:eastAsia="方正仿宋_GBK" w:cs="方正仿宋_GBK"/>
          <w:b w:val="0"/>
          <w:bCs/>
          <w:color w:val="333333"/>
          <w:kern w:val="0"/>
          <w:sz w:val="30"/>
          <w:szCs w:val="30"/>
          <w:lang w:eastAsia="zh-CN"/>
        </w:rPr>
        <w:t>学员与学院、企业之间信息畅通，</w:t>
      </w:r>
      <w:r>
        <w:rPr>
          <w:rFonts w:hint="eastAsia" w:ascii="方正仿宋_GBK" w:hAnsi="方正仿宋_GBK" w:eastAsia="方正仿宋_GBK" w:cs="方正仿宋_GBK"/>
          <w:b w:val="0"/>
          <w:bCs/>
          <w:color w:val="333333"/>
          <w:kern w:val="0"/>
          <w:sz w:val="30"/>
          <w:szCs w:val="30"/>
        </w:rPr>
        <w:t>学习、生活问题有人抓、有人</w:t>
      </w:r>
      <w:r>
        <w:rPr>
          <w:rFonts w:hint="eastAsia" w:ascii="方正仿宋_GBK" w:hAnsi="方正仿宋_GBK" w:eastAsia="方正仿宋_GBK" w:cs="方正仿宋_GBK"/>
          <w:b w:val="0"/>
          <w:bCs/>
          <w:color w:val="333333"/>
          <w:kern w:val="0"/>
          <w:sz w:val="30"/>
          <w:szCs w:val="30"/>
          <w:lang w:val="en-US" w:eastAsia="zh-CN"/>
        </w:rPr>
        <w:t>管</w:t>
      </w:r>
      <w:r>
        <w:rPr>
          <w:rFonts w:hint="eastAsia" w:ascii="方正仿宋_GBK" w:hAnsi="方正仿宋_GBK" w:eastAsia="方正仿宋_GBK" w:cs="方正仿宋_GBK"/>
          <w:b w:val="0"/>
          <w:bCs/>
          <w:color w:val="333333"/>
          <w:kern w:val="0"/>
          <w:sz w:val="30"/>
          <w:szCs w:val="30"/>
        </w:rPr>
        <w:t>。</w:t>
      </w:r>
    </w:p>
    <w:p w14:paraId="4D087642">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第九条</w:t>
      </w:r>
      <w:r>
        <w:rPr>
          <w:rFonts w:hint="eastAsia" w:ascii="方正仿宋_GBK" w:hAnsi="方正仿宋_GBK" w:eastAsia="方正仿宋_GBK" w:cs="方正仿宋_GBK"/>
          <w:b w:val="0"/>
          <w:bCs/>
          <w:color w:val="333333"/>
          <w:kern w:val="0"/>
          <w:sz w:val="30"/>
          <w:szCs w:val="30"/>
          <w:lang w:val="en-US" w:eastAsia="zh-CN"/>
        </w:rPr>
        <w:t xml:space="preserve"> </w:t>
      </w:r>
      <w:r>
        <w:rPr>
          <w:rFonts w:hint="eastAsia" w:ascii="方正仿宋_GBK" w:hAnsi="方正仿宋_GBK" w:eastAsia="方正仿宋_GBK" w:cs="方正仿宋_GBK"/>
          <w:b w:val="0"/>
          <w:bCs/>
          <w:color w:val="333333"/>
          <w:kern w:val="0"/>
          <w:sz w:val="30"/>
          <w:szCs w:val="30"/>
        </w:rPr>
        <w:t>管理要求</w:t>
      </w:r>
    </w:p>
    <w:p w14:paraId="66A3916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（一）学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必须遵纪守法，严格遵守企业和学</w:t>
      </w:r>
      <w:r>
        <w:rPr>
          <w:rFonts w:hint="eastAsia" w:ascii="方正仿宋_GBK" w:hAnsi="方正仿宋_GBK" w:eastAsia="方正仿宋_GBK" w:cs="方正仿宋_GBK"/>
          <w:b w:val="0"/>
          <w:bCs/>
          <w:color w:val="333333"/>
          <w:kern w:val="0"/>
          <w:sz w:val="30"/>
          <w:szCs w:val="30"/>
          <w:lang w:val="en-US" w:eastAsia="zh-CN"/>
        </w:rPr>
        <w:t>院</w:t>
      </w:r>
      <w:r>
        <w:rPr>
          <w:rFonts w:hint="eastAsia" w:ascii="方正仿宋_GBK" w:hAnsi="方正仿宋_GBK" w:eastAsia="方正仿宋_GBK" w:cs="方正仿宋_GBK"/>
          <w:b w:val="0"/>
          <w:bCs/>
          <w:color w:val="333333"/>
          <w:kern w:val="0"/>
          <w:sz w:val="30"/>
          <w:szCs w:val="30"/>
        </w:rPr>
        <w:t>的规章制度，服从企业和学</w:t>
      </w:r>
      <w:r>
        <w:rPr>
          <w:rFonts w:hint="eastAsia" w:ascii="方正仿宋_GBK" w:hAnsi="方正仿宋_GBK" w:eastAsia="方正仿宋_GBK" w:cs="方正仿宋_GBK"/>
          <w:b w:val="0"/>
          <w:bCs/>
          <w:color w:val="333333"/>
          <w:kern w:val="0"/>
          <w:sz w:val="30"/>
          <w:szCs w:val="30"/>
          <w:lang w:val="en-US" w:eastAsia="zh-CN"/>
        </w:rPr>
        <w:t>院</w:t>
      </w:r>
      <w:r>
        <w:rPr>
          <w:rFonts w:hint="eastAsia" w:ascii="方正仿宋_GBK" w:hAnsi="方正仿宋_GBK" w:eastAsia="方正仿宋_GBK" w:cs="方正仿宋_GBK"/>
          <w:b w:val="0"/>
          <w:bCs/>
          <w:color w:val="333333"/>
          <w:kern w:val="0"/>
          <w:sz w:val="30"/>
          <w:szCs w:val="30"/>
        </w:rPr>
        <w:t xml:space="preserve">的安排和管理；尊重企业师傅和其他员工，虚心学习；提高安全防范意识，时刻注意作业和人身财产安全。  </w:t>
      </w:r>
    </w:p>
    <w:p w14:paraId="4D315F9E">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（二）学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要</w:t>
      </w:r>
      <w:r>
        <w:rPr>
          <w:rFonts w:hint="eastAsia" w:ascii="方正仿宋_GBK" w:hAnsi="方正仿宋_GBK" w:eastAsia="方正仿宋_GBK" w:cs="方正仿宋_GBK"/>
          <w:b w:val="0"/>
          <w:bCs/>
          <w:color w:val="333333"/>
          <w:kern w:val="0"/>
          <w:sz w:val="30"/>
          <w:szCs w:val="30"/>
          <w:lang w:val="en-US" w:eastAsia="zh-CN"/>
        </w:rPr>
        <w:t>根据</w:t>
      </w:r>
      <w:r>
        <w:rPr>
          <w:rFonts w:hint="eastAsia" w:ascii="方正仿宋_GBK" w:hAnsi="方正仿宋_GBK" w:eastAsia="方正仿宋_GBK" w:cs="方正仿宋_GBK"/>
          <w:b w:val="0"/>
          <w:bCs/>
          <w:color w:val="333333"/>
          <w:kern w:val="0"/>
          <w:sz w:val="30"/>
          <w:szCs w:val="30"/>
        </w:rPr>
        <w:t>企业学习计划、工作任务、岗位特点，掌握专业知识与技能，培养职业素养，按要求完成学习任务。</w:t>
      </w:r>
    </w:p>
    <w:p w14:paraId="3F37399E">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（三）学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要对所获知的</w:t>
      </w:r>
      <w:r>
        <w:rPr>
          <w:rFonts w:hint="eastAsia" w:ascii="方正仿宋_GBK" w:hAnsi="方正仿宋_GBK" w:eastAsia="方正仿宋_GBK" w:cs="方正仿宋_GBK"/>
          <w:b w:val="0"/>
          <w:bCs/>
          <w:color w:val="333333"/>
          <w:kern w:val="0"/>
          <w:sz w:val="30"/>
          <w:szCs w:val="30"/>
          <w:lang w:val="en-US" w:eastAsia="zh-CN"/>
        </w:rPr>
        <w:t>涉密事项</w:t>
      </w:r>
      <w:r>
        <w:rPr>
          <w:rFonts w:hint="eastAsia" w:ascii="方正仿宋_GBK" w:hAnsi="方正仿宋_GBK" w:eastAsia="方正仿宋_GBK" w:cs="方正仿宋_GBK"/>
          <w:b w:val="0"/>
          <w:bCs/>
          <w:color w:val="333333"/>
          <w:kern w:val="0"/>
          <w:sz w:val="30"/>
          <w:szCs w:val="30"/>
        </w:rPr>
        <w:t>、内部信息进行保密，不得对第三方泄露。</w:t>
      </w:r>
    </w:p>
    <w:p w14:paraId="0585084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（四）学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要妥善保管企业、学院提供的资料、工具、用品等，不得遗失。</w:t>
      </w:r>
    </w:p>
    <w:p w14:paraId="73EFB77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（五）学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要严格遵守企业</w:t>
      </w:r>
      <w:r>
        <w:rPr>
          <w:rFonts w:hint="eastAsia" w:ascii="方正仿宋_GBK" w:hAnsi="方正仿宋_GBK" w:eastAsia="方正仿宋_GBK" w:cs="方正仿宋_GBK"/>
          <w:b w:val="0"/>
          <w:bCs/>
          <w:color w:val="333333"/>
          <w:kern w:val="0"/>
          <w:sz w:val="30"/>
          <w:szCs w:val="30"/>
          <w:lang w:val="en-US" w:eastAsia="zh-CN"/>
        </w:rPr>
        <w:t>考勤纪律</w:t>
      </w:r>
      <w:r>
        <w:rPr>
          <w:rFonts w:hint="eastAsia" w:ascii="方正仿宋_GBK" w:hAnsi="方正仿宋_GBK" w:eastAsia="方正仿宋_GBK" w:cs="方正仿宋_GBK"/>
          <w:b w:val="0"/>
          <w:bCs/>
          <w:color w:val="333333"/>
          <w:kern w:val="0"/>
          <w:sz w:val="30"/>
          <w:szCs w:val="30"/>
        </w:rPr>
        <w:t>，不得无故迟到或早退；</w:t>
      </w:r>
      <w:r>
        <w:rPr>
          <w:rFonts w:hint="eastAsia" w:ascii="方正仿宋_GBK" w:hAnsi="方正仿宋_GBK" w:eastAsia="方正仿宋_GBK" w:cs="方正仿宋_GBK"/>
          <w:b w:val="0"/>
          <w:bCs/>
          <w:color w:val="333333"/>
          <w:kern w:val="0"/>
          <w:sz w:val="30"/>
          <w:szCs w:val="30"/>
          <w:lang w:val="en-US" w:eastAsia="zh-CN"/>
        </w:rPr>
        <w:t>严格执行请销假制度，</w:t>
      </w:r>
      <w:r>
        <w:rPr>
          <w:rFonts w:hint="eastAsia" w:ascii="方正仿宋_GBK" w:hAnsi="方正仿宋_GBK" w:eastAsia="方正仿宋_GBK" w:cs="方正仿宋_GBK"/>
          <w:b w:val="0"/>
          <w:bCs/>
          <w:color w:val="333333"/>
          <w:kern w:val="0"/>
          <w:sz w:val="30"/>
          <w:szCs w:val="30"/>
        </w:rPr>
        <w:t>对违反规定者视情节按企业</w:t>
      </w:r>
      <w:r>
        <w:rPr>
          <w:rFonts w:hint="eastAsia" w:ascii="方正仿宋_GBK" w:hAnsi="方正仿宋_GBK" w:eastAsia="方正仿宋_GBK" w:cs="方正仿宋_GBK"/>
          <w:b w:val="0"/>
          <w:bCs/>
          <w:color w:val="333333"/>
          <w:kern w:val="0"/>
          <w:sz w:val="30"/>
          <w:szCs w:val="30"/>
          <w:lang w:val="en-US" w:eastAsia="zh-CN"/>
        </w:rPr>
        <w:t>和学院</w:t>
      </w:r>
      <w:r>
        <w:rPr>
          <w:rFonts w:hint="eastAsia" w:ascii="方正仿宋_GBK" w:hAnsi="方正仿宋_GBK" w:eastAsia="方正仿宋_GBK" w:cs="方正仿宋_GBK"/>
          <w:b w:val="0"/>
          <w:bCs/>
          <w:color w:val="333333"/>
          <w:kern w:val="0"/>
          <w:sz w:val="30"/>
          <w:szCs w:val="30"/>
        </w:rPr>
        <w:t xml:space="preserve">规定进行处理。  </w:t>
      </w:r>
    </w:p>
    <w:p w14:paraId="5E1A9897">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六</w:t>
      </w:r>
      <w:r>
        <w:rPr>
          <w:rFonts w:hint="eastAsia" w:ascii="方正仿宋_GBK" w:hAnsi="方正仿宋_GBK" w:eastAsia="方正仿宋_GBK" w:cs="方正仿宋_GBK"/>
          <w:b w:val="0"/>
          <w:bCs/>
          <w:color w:val="333333"/>
          <w:kern w:val="0"/>
          <w:sz w:val="30"/>
          <w:szCs w:val="30"/>
        </w:rPr>
        <w:t>）学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应</w:t>
      </w:r>
      <w:r>
        <w:rPr>
          <w:rFonts w:hint="eastAsia" w:ascii="方正仿宋_GBK" w:hAnsi="方正仿宋_GBK" w:eastAsia="方正仿宋_GBK" w:cs="方正仿宋_GBK"/>
          <w:b w:val="0"/>
          <w:bCs/>
          <w:color w:val="333333"/>
          <w:kern w:val="0"/>
          <w:sz w:val="30"/>
          <w:szCs w:val="30"/>
          <w:lang w:val="en-US" w:eastAsia="zh-CN"/>
        </w:rPr>
        <w:t>服从企业的日常工作和政治理论学习、文体活动等安排，并</w:t>
      </w:r>
      <w:r>
        <w:rPr>
          <w:rFonts w:hint="eastAsia" w:ascii="方正仿宋_GBK" w:hAnsi="方正仿宋_GBK" w:eastAsia="方正仿宋_GBK" w:cs="方正仿宋_GBK"/>
          <w:b w:val="0"/>
          <w:bCs/>
          <w:color w:val="333333"/>
          <w:kern w:val="0"/>
          <w:sz w:val="30"/>
          <w:szCs w:val="30"/>
        </w:rPr>
        <w:t>及时参加考试、技能鉴定等；</w:t>
      </w:r>
    </w:p>
    <w:p w14:paraId="79CEB3B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七</w:t>
      </w:r>
      <w:r>
        <w:rPr>
          <w:rFonts w:hint="eastAsia" w:ascii="方正仿宋_GBK" w:hAnsi="方正仿宋_GBK" w:eastAsia="方正仿宋_GBK" w:cs="方正仿宋_GBK"/>
          <w:b w:val="0"/>
          <w:bCs/>
          <w:color w:val="333333"/>
          <w:kern w:val="0"/>
          <w:sz w:val="30"/>
          <w:szCs w:val="30"/>
        </w:rPr>
        <w:t>）学</w:t>
      </w:r>
      <w:r>
        <w:rPr>
          <w:rFonts w:hint="eastAsia" w:ascii="方正仿宋_GBK" w:hAnsi="方正仿宋_GBK" w:eastAsia="方正仿宋_GBK" w:cs="方正仿宋_GBK"/>
          <w:b w:val="0"/>
          <w:bCs/>
          <w:color w:val="333333"/>
          <w:kern w:val="0"/>
          <w:sz w:val="30"/>
          <w:szCs w:val="30"/>
          <w:lang w:val="en-US" w:eastAsia="zh-CN"/>
        </w:rPr>
        <w:t>员要</w:t>
      </w:r>
      <w:r>
        <w:rPr>
          <w:rFonts w:hint="eastAsia" w:ascii="方正仿宋_GBK" w:hAnsi="方正仿宋_GBK" w:eastAsia="方正仿宋_GBK" w:cs="方正仿宋_GBK"/>
          <w:b w:val="0"/>
          <w:bCs/>
          <w:color w:val="333333"/>
          <w:kern w:val="0"/>
          <w:sz w:val="30"/>
          <w:szCs w:val="30"/>
        </w:rPr>
        <w:t>认真完成在企业学习期间需要完成的报告、记录等。</w:t>
      </w:r>
    </w:p>
    <w:p w14:paraId="4D449D3B">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第十条  考核评价</w:t>
      </w:r>
    </w:p>
    <w:p w14:paraId="30CC47A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lang w:eastAsia="zh-CN"/>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一</w:t>
      </w:r>
      <w:r>
        <w:rPr>
          <w:rFonts w:hint="eastAsia" w:ascii="方正仿宋_GBK" w:hAnsi="方正仿宋_GBK" w:eastAsia="方正仿宋_GBK" w:cs="方正仿宋_GBK"/>
          <w:b w:val="0"/>
          <w:bCs/>
          <w:color w:val="333333"/>
          <w:kern w:val="0"/>
          <w:sz w:val="30"/>
          <w:szCs w:val="30"/>
        </w:rPr>
        <w:t>）学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考核分为过程性考核和终结性考核。过程性考核主要关注学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在企业学习期间的表现，包括学习态度、实训表现、技能掌握情况等；终结性考核则评估学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在完成课程后的能力水平</w:t>
      </w:r>
      <w:r>
        <w:rPr>
          <w:rFonts w:hint="eastAsia" w:ascii="方正仿宋_GBK" w:hAnsi="方正仿宋_GBK" w:eastAsia="方正仿宋_GBK" w:cs="方正仿宋_GBK"/>
          <w:b w:val="0"/>
          <w:bCs/>
          <w:color w:val="333333"/>
          <w:kern w:val="0"/>
          <w:sz w:val="30"/>
          <w:szCs w:val="30"/>
          <w:lang w:eastAsia="zh-CN"/>
        </w:rPr>
        <w:t>。</w:t>
      </w:r>
    </w:p>
    <w:p w14:paraId="7B36EEDA">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w:t>
      </w:r>
      <w:r>
        <w:rPr>
          <w:rFonts w:hint="eastAsia" w:ascii="方正仿宋_GBK" w:hAnsi="方正仿宋_GBK" w:eastAsia="方正仿宋_GBK" w:cs="方正仿宋_GBK"/>
          <w:b w:val="0"/>
          <w:bCs/>
          <w:color w:val="333333"/>
          <w:kern w:val="0"/>
          <w:sz w:val="30"/>
          <w:szCs w:val="30"/>
          <w:lang w:val="en-US" w:eastAsia="zh-CN"/>
        </w:rPr>
        <w:t>二</w:t>
      </w:r>
      <w:r>
        <w:rPr>
          <w:rFonts w:hint="eastAsia" w:ascii="方正仿宋_GBK" w:hAnsi="方正仿宋_GBK" w:eastAsia="方正仿宋_GBK" w:cs="方正仿宋_GBK"/>
          <w:b w:val="0"/>
          <w:bCs/>
          <w:color w:val="333333"/>
          <w:kern w:val="0"/>
          <w:sz w:val="30"/>
          <w:szCs w:val="30"/>
        </w:rPr>
        <w:t>）考核</w:t>
      </w:r>
      <w:r>
        <w:rPr>
          <w:rFonts w:hint="eastAsia" w:ascii="方正仿宋_GBK" w:hAnsi="方正仿宋_GBK" w:eastAsia="方正仿宋_GBK" w:cs="方正仿宋_GBK"/>
          <w:b w:val="0"/>
          <w:bCs/>
          <w:color w:val="333333"/>
          <w:kern w:val="0"/>
          <w:sz w:val="30"/>
          <w:szCs w:val="30"/>
          <w:lang w:val="en-US" w:eastAsia="zh-CN"/>
        </w:rPr>
        <w:t>每学年一次，</w:t>
      </w:r>
      <w:r>
        <w:rPr>
          <w:rFonts w:hint="eastAsia" w:ascii="方正仿宋_GBK" w:hAnsi="方正仿宋_GBK" w:eastAsia="方正仿宋_GBK" w:cs="方正仿宋_GBK"/>
          <w:b w:val="0"/>
          <w:bCs/>
          <w:color w:val="333333"/>
          <w:kern w:val="0"/>
          <w:sz w:val="30"/>
          <w:szCs w:val="30"/>
        </w:rPr>
        <w:t>由企业师傅、</w:t>
      </w:r>
      <w:r>
        <w:rPr>
          <w:rFonts w:hint="eastAsia" w:ascii="方正仿宋_GBK" w:hAnsi="方正仿宋_GBK" w:eastAsia="方正仿宋_GBK" w:cs="方正仿宋_GBK"/>
          <w:b w:val="0"/>
          <w:bCs/>
          <w:color w:val="333333"/>
          <w:kern w:val="0"/>
          <w:sz w:val="30"/>
          <w:szCs w:val="30"/>
          <w:lang w:val="en-US" w:eastAsia="zh-CN"/>
        </w:rPr>
        <w:t>学院</w:t>
      </w:r>
      <w:r>
        <w:rPr>
          <w:rFonts w:hint="eastAsia" w:ascii="方正仿宋_GBK" w:hAnsi="方正仿宋_GBK" w:eastAsia="方正仿宋_GBK" w:cs="方正仿宋_GBK"/>
          <w:b w:val="0"/>
          <w:bCs/>
          <w:color w:val="333333"/>
          <w:kern w:val="0"/>
          <w:sz w:val="30"/>
          <w:szCs w:val="30"/>
        </w:rPr>
        <w:t>专业指导教师共同完成。</w:t>
      </w:r>
    </w:p>
    <w:p w14:paraId="5CD0CBB6">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lang w:eastAsia="zh-CN"/>
        </w:rPr>
        <w:t>（</w:t>
      </w:r>
      <w:r>
        <w:rPr>
          <w:rFonts w:hint="eastAsia" w:ascii="方正仿宋_GBK" w:hAnsi="方正仿宋_GBK" w:eastAsia="方正仿宋_GBK" w:cs="方正仿宋_GBK"/>
          <w:b w:val="0"/>
          <w:bCs/>
          <w:color w:val="333333"/>
          <w:kern w:val="0"/>
          <w:sz w:val="30"/>
          <w:szCs w:val="30"/>
          <w:lang w:val="en-US" w:eastAsia="zh-CN"/>
        </w:rPr>
        <w:t>三</w:t>
      </w:r>
      <w:r>
        <w:rPr>
          <w:rFonts w:hint="eastAsia" w:ascii="方正仿宋_GBK" w:hAnsi="方正仿宋_GBK" w:eastAsia="方正仿宋_GBK" w:cs="方正仿宋_GBK"/>
          <w:b w:val="0"/>
          <w:bCs/>
          <w:color w:val="333333"/>
          <w:kern w:val="0"/>
          <w:sz w:val="30"/>
          <w:szCs w:val="30"/>
          <w:lang w:eastAsia="zh-CN"/>
        </w:rPr>
        <w:t>）</w:t>
      </w:r>
      <w:r>
        <w:rPr>
          <w:rFonts w:hint="eastAsia" w:ascii="方正仿宋_GBK" w:hAnsi="方正仿宋_GBK" w:eastAsia="方正仿宋_GBK" w:cs="方正仿宋_GBK"/>
          <w:b w:val="0"/>
          <w:bCs/>
          <w:color w:val="333333"/>
          <w:kern w:val="0"/>
          <w:sz w:val="30"/>
          <w:szCs w:val="30"/>
        </w:rPr>
        <w:t>考核结果将作为学</w:t>
      </w:r>
      <w:r>
        <w:rPr>
          <w:rFonts w:hint="eastAsia" w:ascii="方正仿宋_GBK" w:hAnsi="方正仿宋_GBK" w:eastAsia="方正仿宋_GBK" w:cs="方正仿宋_GBK"/>
          <w:b w:val="0"/>
          <w:bCs/>
          <w:color w:val="333333"/>
          <w:kern w:val="0"/>
          <w:sz w:val="30"/>
          <w:szCs w:val="30"/>
          <w:lang w:val="en-US" w:eastAsia="zh-CN"/>
        </w:rPr>
        <w:t>员</w:t>
      </w:r>
      <w:r>
        <w:rPr>
          <w:rFonts w:hint="eastAsia" w:ascii="方正仿宋_GBK" w:hAnsi="方正仿宋_GBK" w:eastAsia="方正仿宋_GBK" w:cs="方正仿宋_GBK"/>
          <w:b w:val="0"/>
          <w:bCs/>
          <w:color w:val="333333"/>
          <w:kern w:val="0"/>
          <w:sz w:val="30"/>
          <w:szCs w:val="30"/>
        </w:rPr>
        <w:t>是否能够顺利毕业的重要依据</w:t>
      </w:r>
      <w:r>
        <w:rPr>
          <w:rFonts w:hint="eastAsia" w:ascii="方正仿宋_GBK" w:hAnsi="方正仿宋_GBK" w:eastAsia="方正仿宋_GBK" w:cs="方正仿宋_GBK"/>
          <w:b w:val="0"/>
          <w:bCs/>
          <w:color w:val="333333"/>
          <w:kern w:val="0"/>
          <w:sz w:val="30"/>
          <w:szCs w:val="30"/>
          <w:lang w:eastAsia="zh-CN"/>
        </w:rPr>
        <w:t>，</w:t>
      </w:r>
      <w:r>
        <w:rPr>
          <w:rFonts w:hint="eastAsia" w:ascii="方正仿宋_GBK" w:hAnsi="方正仿宋_GBK" w:eastAsia="方正仿宋_GBK" w:cs="方正仿宋_GBK"/>
          <w:b w:val="0"/>
          <w:bCs/>
          <w:color w:val="333333"/>
          <w:kern w:val="0"/>
          <w:sz w:val="30"/>
          <w:szCs w:val="30"/>
        </w:rPr>
        <w:t>合格者获得规定学分，不及格</w:t>
      </w:r>
      <w:r>
        <w:rPr>
          <w:rFonts w:hint="eastAsia" w:ascii="方正仿宋_GBK" w:hAnsi="方正仿宋_GBK" w:eastAsia="方正仿宋_GBK" w:cs="方正仿宋_GBK"/>
          <w:b w:val="0"/>
          <w:bCs/>
          <w:color w:val="333333"/>
          <w:kern w:val="0"/>
          <w:sz w:val="30"/>
          <w:szCs w:val="30"/>
          <w:lang w:val="en-US" w:eastAsia="zh-CN"/>
        </w:rPr>
        <w:t>的予以</w:t>
      </w:r>
      <w:r>
        <w:rPr>
          <w:rFonts w:hint="eastAsia" w:ascii="方正仿宋_GBK" w:hAnsi="方正仿宋_GBK" w:eastAsia="方正仿宋_GBK" w:cs="方正仿宋_GBK"/>
          <w:b w:val="0"/>
          <w:bCs/>
          <w:color w:val="333333"/>
          <w:kern w:val="0"/>
          <w:sz w:val="30"/>
          <w:szCs w:val="30"/>
        </w:rPr>
        <w:t>补考。</w:t>
      </w:r>
    </w:p>
    <w:p w14:paraId="1F989A92">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黑体_GBK" w:hAnsi="方正黑体_GBK" w:eastAsia="方正黑体_GBK" w:cs="方正黑体_GBK"/>
          <w:b w:val="0"/>
          <w:bCs/>
          <w:color w:val="333333"/>
          <w:kern w:val="0"/>
          <w:sz w:val="30"/>
          <w:szCs w:val="30"/>
        </w:rPr>
      </w:pPr>
      <w:r>
        <w:rPr>
          <w:rFonts w:hint="eastAsia" w:ascii="方正黑体_GBK" w:hAnsi="方正黑体_GBK" w:eastAsia="方正黑体_GBK" w:cs="方正黑体_GBK"/>
          <w:b w:val="0"/>
          <w:bCs/>
          <w:color w:val="333333"/>
          <w:kern w:val="0"/>
          <w:sz w:val="30"/>
          <w:szCs w:val="30"/>
        </w:rPr>
        <w:t>第</w:t>
      </w:r>
      <w:r>
        <w:rPr>
          <w:rFonts w:hint="eastAsia" w:ascii="方正黑体_GBK" w:hAnsi="方正黑体_GBK" w:eastAsia="方正黑体_GBK" w:cs="方正黑体_GBK"/>
          <w:b w:val="0"/>
          <w:bCs/>
          <w:color w:val="333333"/>
          <w:kern w:val="0"/>
          <w:sz w:val="30"/>
          <w:szCs w:val="30"/>
          <w:lang w:val="en-US" w:eastAsia="zh-CN"/>
        </w:rPr>
        <w:t>五</w:t>
      </w:r>
      <w:r>
        <w:rPr>
          <w:rFonts w:hint="eastAsia" w:ascii="方正黑体_GBK" w:hAnsi="方正黑体_GBK" w:eastAsia="方正黑体_GBK" w:cs="方正黑体_GBK"/>
          <w:b w:val="0"/>
          <w:bCs/>
          <w:color w:val="333333"/>
          <w:kern w:val="0"/>
          <w:sz w:val="30"/>
          <w:szCs w:val="30"/>
        </w:rPr>
        <w:t>章  附则</w:t>
      </w:r>
    </w:p>
    <w:p w14:paraId="60FBF1CA">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第十</w:t>
      </w:r>
      <w:r>
        <w:rPr>
          <w:rFonts w:hint="eastAsia" w:ascii="方正仿宋_GBK" w:hAnsi="方正仿宋_GBK" w:eastAsia="方正仿宋_GBK" w:cs="方正仿宋_GBK"/>
          <w:b w:val="0"/>
          <w:bCs/>
          <w:color w:val="333333"/>
          <w:kern w:val="0"/>
          <w:sz w:val="30"/>
          <w:szCs w:val="30"/>
          <w:lang w:val="en-US" w:eastAsia="zh-CN"/>
        </w:rPr>
        <w:t>一</w:t>
      </w:r>
      <w:r>
        <w:rPr>
          <w:rFonts w:hint="eastAsia" w:ascii="方正仿宋_GBK" w:hAnsi="方正仿宋_GBK" w:eastAsia="方正仿宋_GBK" w:cs="方正仿宋_GBK"/>
          <w:b w:val="0"/>
          <w:bCs/>
          <w:color w:val="333333"/>
          <w:kern w:val="0"/>
          <w:sz w:val="30"/>
          <w:szCs w:val="30"/>
        </w:rPr>
        <w:t>条   本办法由</w:t>
      </w:r>
      <w:r>
        <w:rPr>
          <w:rFonts w:hint="eastAsia" w:ascii="方正仿宋_GBK" w:hAnsi="方正仿宋_GBK" w:eastAsia="方正仿宋_GBK" w:cs="方正仿宋_GBK"/>
          <w:b w:val="0"/>
          <w:bCs/>
          <w:color w:val="333333"/>
          <w:kern w:val="0"/>
          <w:sz w:val="30"/>
          <w:szCs w:val="30"/>
          <w:lang w:val="en-US" w:eastAsia="zh-CN"/>
        </w:rPr>
        <w:t>集团公司现代学徒制领导小组办公室</w:t>
      </w:r>
      <w:r>
        <w:rPr>
          <w:rFonts w:hint="eastAsia" w:ascii="方正仿宋_GBK" w:hAnsi="方正仿宋_GBK" w:eastAsia="方正仿宋_GBK" w:cs="方正仿宋_GBK"/>
          <w:b w:val="0"/>
          <w:bCs/>
          <w:color w:val="333333"/>
          <w:kern w:val="0"/>
          <w:sz w:val="30"/>
          <w:szCs w:val="30"/>
        </w:rPr>
        <w:t>解释。</w:t>
      </w:r>
    </w:p>
    <w:p w14:paraId="1A558B5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color w:val="333333"/>
          <w:kern w:val="0"/>
          <w:sz w:val="30"/>
          <w:szCs w:val="30"/>
        </w:rPr>
      </w:pPr>
      <w:r>
        <w:rPr>
          <w:rFonts w:hint="eastAsia" w:ascii="方正仿宋_GBK" w:hAnsi="方正仿宋_GBK" w:eastAsia="方正仿宋_GBK" w:cs="方正仿宋_GBK"/>
          <w:b w:val="0"/>
          <w:bCs/>
          <w:color w:val="333333"/>
          <w:kern w:val="0"/>
          <w:sz w:val="30"/>
          <w:szCs w:val="30"/>
        </w:rPr>
        <w:t>第十</w:t>
      </w:r>
      <w:r>
        <w:rPr>
          <w:rFonts w:hint="eastAsia" w:ascii="方正仿宋_GBK" w:hAnsi="方正仿宋_GBK" w:eastAsia="方正仿宋_GBK" w:cs="方正仿宋_GBK"/>
          <w:b w:val="0"/>
          <w:bCs/>
          <w:color w:val="333333"/>
          <w:kern w:val="0"/>
          <w:sz w:val="30"/>
          <w:szCs w:val="30"/>
          <w:lang w:val="en-US" w:eastAsia="zh-CN"/>
        </w:rPr>
        <w:t>二</w:t>
      </w:r>
      <w:r>
        <w:rPr>
          <w:rFonts w:hint="eastAsia" w:ascii="方正仿宋_GBK" w:hAnsi="方正仿宋_GBK" w:eastAsia="方正仿宋_GBK" w:cs="方正仿宋_GBK"/>
          <w:b w:val="0"/>
          <w:bCs/>
          <w:color w:val="333333"/>
          <w:kern w:val="0"/>
          <w:sz w:val="30"/>
          <w:szCs w:val="30"/>
        </w:rPr>
        <w:t>条   本办法自公布之日起施行。</w:t>
      </w:r>
    </w:p>
    <w:p w14:paraId="060EF148">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kern w:val="2"/>
          <w:sz w:val="30"/>
          <w:szCs w:val="30"/>
          <w:lang w:val="en-US" w:eastAsia="zh-CN" w:bidi="ar-SA"/>
        </w:rPr>
      </w:pPr>
    </w:p>
    <w:p w14:paraId="2BC8B66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方正仿宋_GBK" w:hAnsi="方正仿宋_GBK" w:eastAsia="方正仿宋_GBK" w:cs="方正仿宋_GBK"/>
          <w:b w:val="0"/>
          <w:bCs/>
          <w:sz w:val="30"/>
          <w:szCs w:val="30"/>
          <w:lang w:eastAsia="zh-CN"/>
        </w:rPr>
      </w:pPr>
    </w:p>
    <w:p w14:paraId="22BE937A">
      <w:pPr>
        <w:rPr>
          <w:b w:val="0"/>
          <w:bCs/>
          <w:sz w:val="52"/>
          <w:szCs w:val="52"/>
        </w:rPr>
        <w:sectPr>
          <w:pgSz w:w="11906" w:h="16838"/>
          <w:pgMar w:top="1440" w:right="1800" w:bottom="1440" w:left="1800" w:header="851" w:footer="992" w:gutter="0"/>
          <w:cols w:space="425" w:num="1"/>
          <w:docGrid w:type="lines" w:linePitch="312" w:charSpace="0"/>
        </w:sectPr>
      </w:pPr>
    </w:p>
    <w:p w14:paraId="1A06E0E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firstLine="880" w:firstLineChars="200"/>
        <w:jc w:val="center"/>
        <w:textAlignment w:val="auto"/>
        <w:outlineLvl w:val="9"/>
        <w:rPr>
          <w:rFonts w:hint="eastAsia" w:ascii="方正小标宋简体" w:hAnsi="方正小标宋简体" w:eastAsia="方正小标宋简体" w:cs="方正小标宋简体"/>
          <w:b w:val="0"/>
          <w:bCs/>
          <w:color w:val="auto"/>
          <w:sz w:val="44"/>
          <w:szCs w:val="44"/>
          <w:u w:val="none"/>
          <w:lang w:eastAsia="zh-CN"/>
        </w:rPr>
      </w:pPr>
    </w:p>
    <w:p w14:paraId="07CA0AD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firstLine="880" w:firstLineChars="200"/>
        <w:jc w:val="center"/>
        <w:textAlignment w:val="auto"/>
        <w:outlineLvl w:val="9"/>
        <w:rPr>
          <w:rFonts w:hint="eastAsia" w:ascii="方正小标宋简体" w:hAnsi="方正小标宋简体" w:eastAsia="方正小标宋简体" w:cs="方正小标宋简体"/>
          <w:b w:val="0"/>
          <w:bCs/>
          <w:color w:val="auto"/>
          <w:sz w:val="44"/>
          <w:szCs w:val="44"/>
          <w:u w:val="none"/>
          <w:lang w:eastAsia="zh-CN"/>
        </w:rPr>
      </w:pPr>
    </w:p>
    <w:p w14:paraId="046BCBE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0" w:lineRule="exact"/>
        <w:ind w:firstLine="1360" w:firstLineChars="200"/>
        <w:jc w:val="both"/>
        <w:textAlignment w:val="auto"/>
        <w:outlineLvl w:val="9"/>
        <w:rPr>
          <w:rFonts w:hint="eastAsia" w:ascii="方正小标宋简体" w:hAnsi="方正小标宋简体" w:eastAsia="方正小标宋简体" w:cs="方正小标宋简体"/>
          <w:b w:val="0"/>
          <w:bCs/>
          <w:color w:val="auto"/>
          <w:sz w:val="68"/>
          <w:szCs w:val="68"/>
          <w:u w:val="none"/>
          <w:lang w:eastAsia="zh-CN"/>
        </w:rPr>
      </w:pPr>
    </w:p>
    <w:p w14:paraId="52BFCAE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0" w:lineRule="exact"/>
        <w:jc w:val="center"/>
        <w:textAlignment w:val="auto"/>
        <w:rPr>
          <w:rFonts w:hint="eastAsia" w:ascii="方正小标宋简体" w:hAnsi="方正小标宋简体" w:eastAsia="方正小标宋简体" w:cs="方正小标宋简体"/>
          <w:b w:val="0"/>
          <w:bCs/>
          <w:color w:val="auto"/>
          <w:sz w:val="68"/>
          <w:szCs w:val="68"/>
          <w:u w:val="none"/>
        </w:rPr>
      </w:pPr>
      <w:bookmarkStart w:id="31" w:name="_Toc8014"/>
      <w:bookmarkStart w:id="32" w:name="_Toc5900"/>
      <w:bookmarkStart w:id="33" w:name="_Toc23016"/>
      <w:r>
        <w:rPr>
          <w:rFonts w:hint="eastAsia" w:ascii="方正小标宋简体" w:hAnsi="方正小标宋简体" w:eastAsia="方正小标宋简体" w:cs="方正小标宋简体"/>
          <w:b w:val="0"/>
          <w:bCs/>
          <w:color w:val="auto"/>
          <w:sz w:val="68"/>
          <w:szCs w:val="68"/>
          <w:u w:val="none"/>
          <w:lang w:val="en-US" w:eastAsia="zh-CN"/>
        </w:rPr>
        <w:t>现代学徒制</w:t>
      </w:r>
      <w:r>
        <w:rPr>
          <w:rFonts w:hint="eastAsia" w:ascii="方正小标宋简体" w:hAnsi="方正小标宋简体" w:eastAsia="方正小标宋简体" w:cs="方正小标宋简体"/>
          <w:b w:val="0"/>
          <w:bCs/>
          <w:color w:val="auto"/>
          <w:sz w:val="68"/>
          <w:szCs w:val="68"/>
          <w:u w:val="none"/>
        </w:rPr>
        <w:t>人才培养方案</w:t>
      </w:r>
      <w:bookmarkEnd w:id="31"/>
      <w:bookmarkEnd w:id="32"/>
    </w:p>
    <w:p w14:paraId="1B7E9FE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0" w:lineRule="exact"/>
        <w:jc w:val="center"/>
        <w:textAlignment w:val="auto"/>
        <w:rPr>
          <w:rFonts w:hint="eastAsia" w:ascii="仿宋_GB2312" w:hAnsi="仿宋_GB2312" w:eastAsia="仿宋_GB2312" w:cs="仿宋_GB2312"/>
          <w:b w:val="0"/>
          <w:bCs/>
          <w:color w:val="auto"/>
          <w:sz w:val="56"/>
          <w:szCs w:val="56"/>
          <w:u w:val="none"/>
          <w:lang w:eastAsia="zh-CN"/>
        </w:rPr>
      </w:pPr>
      <w:bookmarkStart w:id="34" w:name="_Toc4679"/>
      <w:bookmarkStart w:id="35" w:name="_Toc21103"/>
      <w:r>
        <w:rPr>
          <w:rFonts w:hint="eastAsia" w:ascii="方正小标宋简体" w:hAnsi="方正小标宋简体" w:eastAsia="方正小标宋简体" w:cs="方正小标宋简体"/>
          <w:b w:val="0"/>
          <w:bCs/>
          <w:color w:val="auto"/>
          <w:sz w:val="56"/>
          <w:szCs w:val="56"/>
          <w:u w:val="none"/>
        </w:rPr>
        <w:t>制订与实施工作指导意见</w:t>
      </w:r>
      <w:bookmarkEnd w:id="33"/>
      <w:bookmarkEnd w:id="34"/>
      <w:bookmarkEnd w:id="35"/>
    </w:p>
    <w:p w14:paraId="0F2C66DC">
      <w:pPr>
        <w:keepNext w:val="0"/>
        <w:keepLines w:val="0"/>
        <w:pageBreakBefore w:val="0"/>
        <w:widowControl w:val="0"/>
        <w:kinsoku/>
        <w:wordWrap/>
        <w:overflowPunct w:val="0"/>
        <w:topLinePunct w:val="0"/>
        <w:autoSpaceDE/>
        <w:autoSpaceDN/>
        <w:bidi w:val="0"/>
        <w:adjustRightInd/>
        <w:snapToGrid w:val="0"/>
        <w:spacing w:line="1200" w:lineRule="exact"/>
        <w:ind w:firstLine="1200" w:firstLineChars="200"/>
        <w:jc w:val="left"/>
        <w:textAlignment w:val="auto"/>
        <w:rPr>
          <w:rFonts w:hint="eastAsia" w:ascii="仿宋" w:hAnsi="仿宋" w:eastAsia="仿宋" w:cs="仿宋"/>
          <w:b w:val="0"/>
          <w:bCs/>
          <w:color w:val="auto"/>
          <w:sz w:val="60"/>
          <w:szCs w:val="60"/>
          <w:u w:val="none"/>
          <w:lang w:eastAsia="zh-CN"/>
        </w:rPr>
      </w:pPr>
    </w:p>
    <w:p w14:paraId="5E3AFFC1">
      <w:pPr>
        <w:keepNext w:val="0"/>
        <w:keepLines w:val="0"/>
        <w:pageBreakBefore w:val="0"/>
        <w:widowControl w:val="0"/>
        <w:kinsoku/>
        <w:wordWrap/>
        <w:overflowPunct w:val="0"/>
        <w:topLinePunct w:val="0"/>
        <w:autoSpaceDE/>
        <w:autoSpaceDN/>
        <w:bidi w:val="0"/>
        <w:adjustRightInd/>
        <w:snapToGrid w:val="0"/>
        <w:spacing w:line="1200" w:lineRule="exact"/>
        <w:ind w:firstLine="600" w:firstLineChars="200"/>
        <w:jc w:val="left"/>
        <w:textAlignment w:val="auto"/>
        <w:rPr>
          <w:rFonts w:hint="eastAsia" w:ascii="仿宋" w:hAnsi="仿宋" w:eastAsia="仿宋" w:cs="仿宋"/>
          <w:b w:val="0"/>
          <w:bCs/>
          <w:color w:val="auto"/>
          <w:sz w:val="30"/>
          <w:szCs w:val="30"/>
          <w:u w:val="none"/>
          <w:lang w:eastAsia="zh-CN"/>
        </w:rPr>
      </w:pPr>
    </w:p>
    <w:p w14:paraId="40AECE86">
      <w:pPr>
        <w:keepNext w:val="0"/>
        <w:keepLines w:val="0"/>
        <w:pageBreakBefore w:val="0"/>
        <w:widowControl w:val="0"/>
        <w:kinsoku/>
        <w:wordWrap/>
        <w:overflowPunct w:val="0"/>
        <w:topLinePunct w:val="0"/>
        <w:autoSpaceDE/>
        <w:autoSpaceDN/>
        <w:bidi w:val="0"/>
        <w:adjustRightInd/>
        <w:snapToGrid w:val="0"/>
        <w:spacing w:line="1200" w:lineRule="exact"/>
        <w:ind w:firstLine="600" w:firstLineChars="200"/>
        <w:jc w:val="left"/>
        <w:textAlignment w:val="auto"/>
        <w:rPr>
          <w:rFonts w:hint="eastAsia" w:ascii="仿宋" w:hAnsi="仿宋" w:eastAsia="仿宋" w:cs="仿宋"/>
          <w:b w:val="0"/>
          <w:bCs/>
          <w:color w:val="auto"/>
          <w:sz w:val="30"/>
          <w:szCs w:val="30"/>
          <w:u w:val="none"/>
          <w:lang w:eastAsia="zh-CN"/>
        </w:rPr>
      </w:pPr>
    </w:p>
    <w:p w14:paraId="5D2970AD">
      <w:pPr>
        <w:keepNext w:val="0"/>
        <w:keepLines w:val="0"/>
        <w:pageBreakBefore w:val="0"/>
        <w:widowControl w:val="0"/>
        <w:kinsoku/>
        <w:wordWrap/>
        <w:overflowPunct w:val="0"/>
        <w:topLinePunct w:val="0"/>
        <w:autoSpaceDE/>
        <w:autoSpaceDN/>
        <w:bidi w:val="0"/>
        <w:adjustRightInd/>
        <w:snapToGrid w:val="0"/>
        <w:spacing w:line="1200" w:lineRule="exact"/>
        <w:ind w:firstLine="600" w:firstLineChars="200"/>
        <w:jc w:val="left"/>
        <w:textAlignment w:val="auto"/>
        <w:rPr>
          <w:rFonts w:hint="eastAsia" w:ascii="仿宋" w:hAnsi="仿宋" w:eastAsia="仿宋" w:cs="仿宋"/>
          <w:b w:val="0"/>
          <w:bCs/>
          <w:color w:val="auto"/>
          <w:sz w:val="30"/>
          <w:szCs w:val="30"/>
          <w:u w:val="none"/>
          <w:lang w:eastAsia="zh-CN"/>
        </w:rPr>
      </w:pPr>
    </w:p>
    <w:p w14:paraId="2162B543">
      <w:pPr>
        <w:keepNext w:val="0"/>
        <w:keepLines w:val="0"/>
        <w:pageBreakBefore w:val="0"/>
        <w:widowControl w:val="0"/>
        <w:kinsoku/>
        <w:wordWrap/>
        <w:overflowPunct w:val="0"/>
        <w:topLinePunct w:val="0"/>
        <w:autoSpaceDE/>
        <w:autoSpaceDN/>
        <w:bidi w:val="0"/>
        <w:adjustRightInd/>
        <w:snapToGrid w:val="0"/>
        <w:spacing w:line="1200" w:lineRule="exact"/>
        <w:jc w:val="center"/>
        <w:textAlignment w:val="auto"/>
        <w:outlineLvl w:val="0"/>
        <w:rPr>
          <w:rFonts w:hint="eastAsia" w:ascii="黑体" w:hAnsi="黑体" w:eastAsia="黑体" w:cs="黑体"/>
          <w:b w:val="0"/>
          <w:bCs/>
          <w:color w:val="auto"/>
          <w:sz w:val="44"/>
          <w:szCs w:val="44"/>
          <w:u w:val="none"/>
          <w:lang w:eastAsia="zh-CN"/>
        </w:rPr>
      </w:pPr>
      <w:bookmarkStart w:id="36" w:name="_Toc3821"/>
      <w:bookmarkStart w:id="37" w:name="_Toc30988"/>
      <w:bookmarkStart w:id="38" w:name="_Toc27729"/>
      <w:r>
        <w:rPr>
          <w:rFonts w:hint="eastAsia" w:ascii="黑体" w:hAnsi="黑体" w:eastAsia="黑体" w:cs="黑体"/>
          <w:b w:val="0"/>
          <w:bCs/>
          <w:color w:val="auto"/>
          <w:sz w:val="44"/>
          <w:szCs w:val="44"/>
          <w:u w:val="none"/>
          <w:lang w:eastAsia="zh-CN"/>
        </w:rPr>
        <w:t>大兴安岭职业学院制</w:t>
      </w:r>
      <w:bookmarkEnd w:id="36"/>
      <w:bookmarkEnd w:id="37"/>
      <w:bookmarkEnd w:id="38"/>
    </w:p>
    <w:p w14:paraId="7290BA98">
      <w:pPr>
        <w:pStyle w:val="3"/>
        <w:keepNext w:val="0"/>
        <w:keepLines w:val="0"/>
        <w:pageBreakBefore w:val="0"/>
        <w:kinsoku/>
        <w:wordWrap/>
        <w:topLinePunct w:val="0"/>
        <w:autoSpaceDE/>
        <w:autoSpaceDN/>
        <w:bidi w:val="0"/>
        <w:adjustRightInd/>
        <w:spacing w:line="1200" w:lineRule="exact"/>
        <w:ind w:left="0" w:leftChars="0" w:firstLine="0" w:firstLineChars="0"/>
        <w:jc w:val="center"/>
        <w:textAlignment w:val="auto"/>
        <w:rPr>
          <w:rFonts w:hint="eastAsia" w:ascii="黑体" w:hAnsi="黑体" w:eastAsia="黑体" w:cs="黑体"/>
          <w:b w:val="0"/>
          <w:bCs/>
          <w:color w:val="auto"/>
          <w:sz w:val="44"/>
          <w:szCs w:val="44"/>
          <w:u w:val="none"/>
          <w:lang w:val="en-US" w:eastAsia="zh-CN"/>
        </w:rPr>
      </w:pPr>
      <w:r>
        <w:rPr>
          <w:rFonts w:hint="eastAsia" w:ascii="黑体" w:hAnsi="黑体" w:eastAsia="黑体" w:cs="黑体"/>
          <w:b w:val="0"/>
          <w:bCs/>
          <w:color w:val="auto"/>
          <w:sz w:val="44"/>
          <w:szCs w:val="44"/>
          <w:u w:val="none"/>
          <w:lang w:val="en-US" w:eastAsia="zh-CN"/>
        </w:rPr>
        <w:t>2025年5月</w:t>
      </w:r>
    </w:p>
    <w:p w14:paraId="2F8C38C6">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14:paraId="1518E789">
      <w:pPr>
        <w:keepNext w:val="0"/>
        <w:keepLines w:val="0"/>
        <w:pageBreakBefore w:val="0"/>
        <w:kinsoku/>
        <w:wordWrap/>
        <w:topLinePunct w:val="0"/>
        <w:autoSpaceDE/>
        <w:autoSpaceDN/>
        <w:bidi w:val="0"/>
        <w:adjustRightInd/>
        <w:spacing w:before="0" w:beforeLines="0" w:after="0" w:afterLines="0" w:line="5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sectPr>
          <w:footerReference r:id="rId4" w:type="default"/>
          <w:pgSz w:w="11906" w:h="16838"/>
          <w:pgMar w:top="1474" w:right="1417" w:bottom="1247" w:left="1417" w:header="1134" w:footer="850" w:gutter="170"/>
          <w:pgBorders>
            <w:top w:val="none" w:sz="0" w:space="0"/>
            <w:left w:val="none" w:sz="0" w:space="0"/>
            <w:bottom w:val="none" w:sz="0" w:space="0"/>
            <w:right w:val="none" w:sz="0" w:space="0"/>
          </w:pgBorders>
          <w:pgNumType w:fmt="decimal" w:start="1"/>
          <w:cols w:space="0" w:num="1"/>
          <w:rtlGutter w:val="0"/>
          <w:docGrid w:type="lines" w:linePitch="312" w:charSpace="0"/>
        </w:sectPr>
      </w:pPr>
    </w:p>
    <w:sdt>
      <w:sdtPr>
        <w:rPr>
          <w:rFonts w:ascii="宋体" w:hAnsi="宋体" w:eastAsia="宋体" w:cstheme="minorBidi"/>
          <w:kern w:val="2"/>
          <w:sz w:val="21"/>
          <w:szCs w:val="24"/>
          <w:lang w:val="en-US" w:eastAsia="zh-CN" w:bidi="ar-SA"/>
        </w:rPr>
        <w:id w:val="147475441"/>
        <w15:color w:val="DBDBDB"/>
        <w:docPartObj>
          <w:docPartGallery w:val="Table of Contents"/>
          <w:docPartUnique/>
        </w:docPartObj>
      </w:sdtPr>
      <w:sdtEndPr>
        <w:rPr>
          <w:rFonts w:hint="eastAsia" w:ascii="仿宋" w:hAnsi="仿宋" w:eastAsia="仿宋" w:cs="仿宋"/>
          <w:bCs/>
          <w:color w:val="auto"/>
          <w:kern w:val="2"/>
          <w:sz w:val="21"/>
          <w:szCs w:val="30"/>
          <w:u w:val="none"/>
          <w:lang w:val="en-US" w:eastAsia="zh-CN" w:bidi="ar-SA"/>
        </w:rPr>
      </w:sdtEndPr>
      <w:sdtContent>
        <w:p w14:paraId="3E25993B">
          <w:pPr>
            <w:keepNext w:val="0"/>
            <w:keepLines w:val="0"/>
            <w:pageBreakBefore w:val="0"/>
            <w:widowControl w:val="0"/>
            <w:kinsoku/>
            <w:wordWrap/>
            <w:topLinePunct w:val="0"/>
            <w:autoSpaceDE/>
            <w:autoSpaceDN/>
            <w:bidi w:val="0"/>
            <w:adjustRightInd/>
            <w:spacing w:before="0" w:beforeLines="0" w:after="0" w:afterLines="0" w:line="560"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目</w:t>
          </w:r>
          <w:r>
            <w:rPr>
              <w:rFonts w:hint="eastAsia" w:ascii="方正小标宋简体" w:hAnsi="方正小标宋简体" w:eastAsia="方正小标宋简体" w:cs="方正小标宋简体"/>
              <w:b w:val="0"/>
              <w:bCs w:val="0"/>
              <w:sz w:val="36"/>
              <w:szCs w:val="36"/>
              <w:lang w:val="en-US" w:eastAsia="zh-CN"/>
            </w:rPr>
            <w:t xml:space="preserve">  </w:t>
          </w:r>
          <w:r>
            <w:rPr>
              <w:rFonts w:hint="eastAsia" w:ascii="方正小标宋简体" w:hAnsi="方正小标宋简体" w:eastAsia="方正小标宋简体" w:cs="方正小标宋简体"/>
              <w:b w:val="0"/>
              <w:bCs w:val="0"/>
              <w:sz w:val="36"/>
              <w:szCs w:val="36"/>
            </w:rPr>
            <w:t>录</w:t>
          </w:r>
        </w:p>
        <w:p w14:paraId="2959A251">
          <w:pPr>
            <w:pStyle w:val="6"/>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 w:val="0"/>
              <w:bCs w:val="0"/>
              <w:color w:val="auto"/>
              <w:sz w:val="30"/>
              <w:szCs w:val="30"/>
              <w:u w:val="none"/>
              <w:lang w:eastAsia="zh-CN"/>
            </w:rPr>
            <w:fldChar w:fldCharType="begin"/>
          </w:r>
          <w:r>
            <w:rPr>
              <w:rFonts w:hint="eastAsia" w:ascii="仿宋" w:hAnsi="仿宋" w:eastAsia="仿宋" w:cs="仿宋"/>
              <w:b w:val="0"/>
              <w:bCs w:val="0"/>
              <w:color w:val="auto"/>
              <w:sz w:val="30"/>
              <w:szCs w:val="30"/>
              <w:u w:val="none"/>
              <w:lang w:eastAsia="zh-CN"/>
            </w:rPr>
            <w:instrText xml:space="preserve">TOC \o "1-3" \h \u </w:instrText>
          </w:r>
          <w:r>
            <w:rPr>
              <w:rFonts w:hint="eastAsia" w:ascii="仿宋" w:hAnsi="仿宋" w:eastAsia="仿宋" w:cs="仿宋"/>
              <w:b w:val="0"/>
              <w:bCs w:val="0"/>
              <w:color w:val="auto"/>
              <w:sz w:val="30"/>
              <w:szCs w:val="30"/>
              <w:u w:val="none"/>
              <w:lang w:eastAsia="zh-CN"/>
            </w:rPr>
            <w:fldChar w:fldCharType="separate"/>
          </w: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_Toc9701 </w:instrText>
          </w:r>
          <w:r>
            <w:rPr>
              <w:rFonts w:hint="eastAsia" w:ascii="仿宋" w:hAnsi="仿宋" w:eastAsia="仿宋" w:cs="仿宋"/>
              <w:bCs w:val="0"/>
              <w:sz w:val="28"/>
              <w:szCs w:val="28"/>
              <w:lang w:eastAsia="zh-CN"/>
            </w:rPr>
            <w:fldChar w:fldCharType="separate"/>
          </w:r>
          <w:r>
            <w:rPr>
              <w:rFonts w:hint="eastAsia" w:ascii="黑体" w:hAnsi="黑体" w:eastAsia="黑体" w:cs="黑体"/>
              <w:bCs/>
              <w:sz w:val="28"/>
              <w:szCs w:val="28"/>
              <w:lang w:eastAsia="zh-CN"/>
            </w:rPr>
            <w:t>一</w:t>
          </w:r>
          <w:r>
            <w:rPr>
              <w:rFonts w:hint="eastAsia" w:ascii="黑体" w:hAnsi="黑体" w:eastAsia="黑体" w:cs="黑体"/>
              <w:bCs/>
              <w:sz w:val="28"/>
              <w:szCs w:val="28"/>
              <w:lang w:val="en-US" w:eastAsia="zh-CN"/>
            </w:rPr>
            <w:t>、</w:t>
          </w:r>
          <w:r>
            <w:rPr>
              <w:rFonts w:hint="eastAsia" w:ascii="黑体" w:hAnsi="黑体" w:eastAsia="黑体" w:cs="黑体"/>
              <w:bCs/>
              <w:sz w:val="28"/>
              <w:szCs w:val="28"/>
              <w:lang w:eastAsia="zh-CN"/>
            </w:rPr>
            <w:t>制定</w:t>
          </w:r>
          <w:r>
            <w:rPr>
              <w:rFonts w:hint="eastAsia" w:ascii="黑体" w:hAnsi="黑体" w:eastAsia="黑体" w:cs="黑体"/>
              <w:bCs/>
              <w:sz w:val="28"/>
              <w:szCs w:val="28"/>
            </w:rPr>
            <w:t>范围</w:t>
          </w:r>
          <w:r>
            <w:rPr>
              <w:sz w:val="28"/>
              <w:szCs w:val="28"/>
            </w:rPr>
            <w:tab/>
          </w:r>
          <w:r>
            <w:rPr>
              <w:sz w:val="28"/>
              <w:szCs w:val="28"/>
            </w:rPr>
            <w:fldChar w:fldCharType="begin"/>
          </w:r>
          <w:r>
            <w:rPr>
              <w:sz w:val="28"/>
              <w:szCs w:val="28"/>
            </w:rPr>
            <w:instrText xml:space="preserve"> PAGEREF _Toc9701 \h </w:instrText>
          </w:r>
          <w:r>
            <w:rPr>
              <w:sz w:val="28"/>
              <w:szCs w:val="28"/>
            </w:rPr>
            <w:fldChar w:fldCharType="separate"/>
          </w:r>
          <w:r>
            <w:rPr>
              <w:sz w:val="28"/>
              <w:szCs w:val="28"/>
            </w:rPr>
            <w:t>4</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39A08E1C">
          <w:pPr>
            <w:pStyle w:val="6"/>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_Toc23357 </w:instrText>
          </w:r>
          <w:r>
            <w:rPr>
              <w:rFonts w:hint="eastAsia" w:ascii="仿宋" w:hAnsi="仿宋" w:eastAsia="仿宋" w:cs="仿宋"/>
              <w:bCs w:val="0"/>
              <w:sz w:val="28"/>
              <w:szCs w:val="28"/>
              <w:lang w:eastAsia="zh-CN"/>
            </w:rPr>
            <w:fldChar w:fldCharType="separate"/>
          </w:r>
          <w:r>
            <w:rPr>
              <w:rFonts w:hint="eastAsia" w:ascii="黑体" w:hAnsi="黑体" w:eastAsia="黑体" w:cs="黑体"/>
              <w:bCs/>
              <w:sz w:val="28"/>
              <w:szCs w:val="28"/>
              <w:lang w:eastAsia="zh-CN"/>
            </w:rPr>
            <w:t>二</w:t>
          </w:r>
          <w:r>
            <w:rPr>
              <w:rFonts w:hint="eastAsia" w:ascii="黑体" w:hAnsi="黑体" w:eastAsia="黑体" w:cs="黑体"/>
              <w:bCs/>
              <w:sz w:val="28"/>
              <w:szCs w:val="28"/>
              <w:lang w:val="en-US" w:eastAsia="zh-CN"/>
            </w:rPr>
            <w:t>、</w:t>
          </w:r>
          <w:r>
            <w:rPr>
              <w:rFonts w:hint="eastAsia" w:ascii="黑体" w:hAnsi="黑体" w:eastAsia="黑体" w:cs="黑体"/>
              <w:bCs/>
              <w:kern w:val="2"/>
              <w:sz w:val="28"/>
              <w:szCs w:val="28"/>
              <w:lang w:eastAsia="zh-CN" w:bidi="ar-SA"/>
            </w:rPr>
            <w:t>总体要求</w:t>
          </w:r>
          <w:r>
            <w:rPr>
              <w:sz w:val="28"/>
              <w:szCs w:val="28"/>
            </w:rPr>
            <w:tab/>
          </w:r>
          <w:r>
            <w:rPr>
              <w:sz w:val="28"/>
              <w:szCs w:val="28"/>
            </w:rPr>
            <w:fldChar w:fldCharType="begin"/>
          </w:r>
          <w:r>
            <w:rPr>
              <w:sz w:val="28"/>
              <w:szCs w:val="28"/>
            </w:rPr>
            <w:instrText xml:space="preserve"> PAGEREF _Toc23357 \h </w:instrText>
          </w:r>
          <w:r>
            <w:rPr>
              <w:sz w:val="28"/>
              <w:szCs w:val="28"/>
            </w:rPr>
            <w:fldChar w:fldCharType="separate"/>
          </w:r>
          <w:r>
            <w:rPr>
              <w:sz w:val="28"/>
              <w:szCs w:val="28"/>
            </w:rPr>
            <w:t>4</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32655B67">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_Toc28089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sz w:val="28"/>
              <w:szCs w:val="28"/>
            </w:rPr>
            <w:t>（一）指导思想</w:t>
          </w:r>
          <w:r>
            <w:rPr>
              <w:sz w:val="28"/>
              <w:szCs w:val="28"/>
            </w:rPr>
            <w:tab/>
          </w:r>
          <w:r>
            <w:rPr>
              <w:sz w:val="28"/>
              <w:szCs w:val="28"/>
            </w:rPr>
            <w:fldChar w:fldCharType="begin"/>
          </w:r>
          <w:r>
            <w:rPr>
              <w:sz w:val="28"/>
              <w:szCs w:val="28"/>
            </w:rPr>
            <w:instrText xml:space="preserve"> PAGEREF _Toc28089 \h </w:instrText>
          </w:r>
          <w:r>
            <w:rPr>
              <w:sz w:val="28"/>
              <w:szCs w:val="28"/>
            </w:rPr>
            <w:fldChar w:fldCharType="separate"/>
          </w:r>
          <w:r>
            <w:rPr>
              <w:sz w:val="28"/>
              <w:szCs w:val="28"/>
            </w:rPr>
            <w:t>4</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16FBCC33">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_Toc11304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kern w:val="2"/>
              <w:sz w:val="28"/>
              <w:szCs w:val="28"/>
              <w:lang w:val="en-US" w:eastAsia="zh-CN" w:bidi="ar-SA"/>
            </w:rPr>
            <w:t>（二）</w:t>
          </w:r>
          <w:r>
            <w:rPr>
              <w:rFonts w:hint="eastAsia" w:ascii="楷体" w:hAnsi="楷体" w:eastAsia="楷体" w:cs="楷体"/>
              <w:bCs w:val="0"/>
              <w:sz w:val="28"/>
              <w:szCs w:val="28"/>
            </w:rPr>
            <w:t>基本原则</w:t>
          </w:r>
          <w:r>
            <w:rPr>
              <w:sz w:val="28"/>
              <w:szCs w:val="28"/>
            </w:rPr>
            <w:tab/>
          </w:r>
          <w:r>
            <w:rPr>
              <w:sz w:val="28"/>
              <w:szCs w:val="28"/>
            </w:rPr>
            <w:fldChar w:fldCharType="begin"/>
          </w:r>
          <w:r>
            <w:rPr>
              <w:sz w:val="28"/>
              <w:szCs w:val="28"/>
            </w:rPr>
            <w:instrText xml:space="preserve"> PAGEREF _Toc11304 \h </w:instrText>
          </w:r>
          <w:r>
            <w:rPr>
              <w:sz w:val="28"/>
              <w:szCs w:val="28"/>
            </w:rPr>
            <w:fldChar w:fldCharType="separate"/>
          </w:r>
          <w:r>
            <w:rPr>
              <w:sz w:val="28"/>
              <w:szCs w:val="28"/>
            </w:rPr>
            <w:t>4</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34F7A5D6">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ind w:left="0" w:leftChars="0" w:firstLine="0" w:firstLineChars="0"/>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_Toc9957 </w:instrText>
          </w:r>
          <w:r>
            <w:rPr>
              <w:rFonts w:hint="eastAsia" w:ascii="仿宋" w:hAnsi="仿宋" w:eastAsia="仿宋" w:cs="仿宋"/>
              <w:bCs w:val="0"/>
              <w:sz w:val="28"/>
              <w:szCs w:val="28"/>
              <w:lang w:eastAsia="zh-CN"/>
            </w:rPr>
            <w:fldChar w:fldCharType="separate"/>
          </w:r>
          <w:r>
            <w:rPr>
              <w:rFonts w:hint="eastAsia" w:ascii="黑体" w:hAnsi="黑体" w:eastAsia="黑体" w:cs="黑体"/>
              <w:bCs/>
              <w:sz w:val="28"/>
              <w:szCs w:val="28"/>
              <w:lang w:eastAsia="zh-CN"/>
            </w:rPr>
            <w:t>三、制度体系</w:t>
          </w:r>
          <w:r>
            <w:rPr>
              <w:sz w:val="28"/>
              <w:szCs w:val="28"/>
            </w:rPr>
            <w:tab/>
          </w:r>
          <w:r>
            <w:rPr>
              <w:sz w:val="28"/>
              <w:szCs w:val="28"/>
            </w:rPr>
            <w:fldChar w:fldCharType="begin"/>
          </w:r>
          <w:r>
            <w:rPr>
              <w:sz w:val="28"/>
              <w:szCs w:val="28"/>
            </w:rPr>
            <w:instrText xml:space="preserve"> PAGEREF _Toc9957 \h </w:instrText>
          </w:r>
          <w:r>
            <w:rPr>
              <w:sz w:val="28"/>
              <w:szCs w:val="28"/>
            </w:rPr>
            <w:fldChar w:fldCharType="separate"/>
          </w:r>
          <w:r>
            <w:rPr>
              <w:sz w:val="28"/>
              <w:szCs w:val="28"/>
            </w:rPr>
            <w:t>5</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77BBD8C2">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ind w:left="0" w:leftChars="0" w:firstLine="0" w:firstLineChars="0"/>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_Toc3456 </w:instrText>
          </w:r>
          <w:r>
            <w:rPr>
              <w:rFonts w:hint="eastAsia" w:ascii="仿宋" w:hAnsi="仿宋" w:eastAsia="仿宋" w:cs="仿宋"/>
              <w:bCs w:val="0"/>
              <w:sz w:val="28"/>
              <w:szCs w:val="28"/>
              <w:lang w:eastAsia="zh-CN"/>
            </w:rPr>
            <w:fldChar w:fldCharType="separate"/>
          </w:r>
          <w:r>
            <w:rPr>
              <w:rFonts w:hint="eastAsia" w:ascii="黑体" w:hAnsi="黑体" w:eastAsia="黑体" w:cs="黑体"/>
              <w:bCs/>
              <w:sz w:val="28"/>
              <w:szCs w:val="28"/>
              <w:lang w:val="en-US" w:eastAsia="zh-CN"/>
            </w:rPr>
            <w:t>四、</w:t>
          </w:r>
          <w:r>
            <w:rPr>
              <w:rFonts w:hint="eastAsia" w:ascii="黑体" w:hAnsi="黑体" w:eastAsia="黑体" w:cs="黑体"/>
              <w:bCs/>
              <w:sz w:val="28"/>
              <w:szCs w:val="28"/>
              <w:lang w:eastAsia="zh-CN"/>
            </w:rPr>
            <w:t>实施过程</w:t>
          </w:r>
          <w:r>
            <w:rPr>
              <w:sz w:val="28"/>
              <w:szCs w:val="28"/>
            </w:rPr>
            <w:tab/>
          </w:r>
          <w:r>
            <w:rPr>
              <w:sz w:val="28"/>
              <w:szCs w:val="28"/>
            </w:rPr>
            <w:fldChar w:fldCharType="begin"/>
          </w:r>
          <w:r>
            <w:rPr>
              <w:sz w:val="28"/>
              <w:szCs w:val="28"/>
            </w:rPr>
            <w:instrText xml:space="preserve"> PAGEREF _Toc3456 \h </w:instrText>
          </w:r>
          <w:r>
            <w:rPr>
              <w:sz w:val="28"/>
              <w:szCs w:val="28"/>
            </w:rPr>
            <w:fldChar w:fldCharType="separate"/>
          </w:r>
          <w:r>
            <w:rPr>
              <w:sz w:val="28"/>
              <w:szCs w:val="28"/>
            </w:rPr>
            <w:t>5</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1ECBC419">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_Toc8709 </w:instrText>
          </w:r>
          <w:r>
            <w:rPr>
              <w:rFonts w:hint="eastAsia" w:ascii="仿宋" w:hAnsi="仿宋" w:eastAsia="仿宋" w:cs="仿宋"/>
              <w:bCs w:val="0"/>
              <w:sz w:val="28"/>
              <w:szCs w:val="28"/>
              <w:lang w:eastAsia="zh-CN"/>
            </w:rPr>
            <w:fldChar w:fldCharType="separate"/>
          </w:r>
          <w:r>
            <w:rPr>
              <w:rFonts w:hint="eastAsia" w:ascii="楷体" w:hAnsi="楷体" w:eastAsia="楷体" w:cs="楷体"/>
              <w:bCs/>
              <w:kern w:val="2"/>
              <w:sz w:val="28"/>
              <w:szCs w:val="28"/>
              <w:lang w:eastAsia="zh-CN" w:bidi="ar-SA"/>
            </w:rPr>
            <w:t>（一）培养模式</w:t>
          </w:r>
          <w:r>
            <w:rPr>
              <w:sz w:val="28"/>
              <w:szCs w:val="28"/>
            </w:rPr>
            <w:tab/>
          </w:r>
          <w:r>
            <w:rPr>
              <w:sz w:val="28"/>
              <w:szCs w:val="28"/>
            </w:rPr>
            <w:fldChar w:fldCharType="begin"/>
          </w:r>
          <w:r>
            <w:rPr>
              <w:sz w:val="28"/>
              <w:szCs w:val="28"/>
            </w:rPr>
            <w:instrText xml:space="preserve"> PAGEREF _Toc8709 \h </w:instrText>
          </w:r>
          <w:r>
            <w:rPr>
              <w:sz w:val="28"/>
              <w:szCs w:val="28"/>
            </w:rPr>
            <w:fldChar w:fldCharType="separate"/>
          </w:r>
          <w:r>
            <w:rPr>
              <w:sz w:val="28"/>
              <w:szCs w:val="28"/>
            </w:rPr>
            <w:t>6</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535E586">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_Toc20718 </w:instrText>
          </w:r>
          <w:r>
            <w:rPr>
              <w:rFonts w:hint="eastAsia" w:ascii="仿宋" w:hAnsi="仿宋" w:eastAsia="仿宋" w:cs="仿宋"/>
              <w:bCs w:val="0"/>
              <w:sz w:val="28"/>
              <w:szCs w:val="28"/>
              <w:lang w:eastAsia="zh-CN"/>
            </w:rPr>
            <w:fldChar w:fldCharType="separate"/>
          </w:r>
          <w:r>
            <w:rPr>
              <w:rFonts w:hint="eastAsia" w:ascii="楷体" w:hAnsi="楷体" w:eastAsia="楷体" w:cs="楷体"/>
              <w:bCs/>
              <w:kern w:val="2"/>
              <w:sz w:val="28"/>
              <w:szCs w:val="28"/>
              <w:lang w:eastAsia="zh-CN" w:bidi="ar-SA"/>
            </w:rPr>
            <w:t>（二）课程体系</w:t>
          </w:r>
          <w:r>
            <w:rPr>
              <w:sz w:val="28"/>
              <w:szCs w:val="28"/>
            </w:rPr>
            <w:tab/>
          </w:r>
          <w:r>
            <w:rPr>
              <w:sz w:val="28"/>
              <w:szCs w:val="28"/>
            </w:rPr>
            <w:fldChar w:fldCharType="begin"/>
          </w:r>
          <w:r>
            <w:rPr>
              <w:sz w:val="28"/>
              <w:szCs w:val="28"/>
            </w:rPr>
            <w:instrText xml:space="preserve"> PAGEREF _Toc20718 \h </w:instrText>
          </w:r>
          <w:r>
            <w:rPr>
              <w:sz w:val="28"/>
              <w:szCs w:val="28"/>
            </w:rPr>
            <w:fldChar w:fldCharType="separate"/>
          </w:r>
          <w:r>
            <w:rPr>
              <w:sz w:val="28"/>
              <w:szCs w:val="28"/>
            </w:rPr>
            <w:t>6</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7FBA4247">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_Toc32219 </w:instrText>
          </w:r>
          <w:r>
            <w:rPr>
              <w:rFonts w:hint="eastAsia" w:ascii="仿宋" w:hAnsi="仿宋" w:eastAsia="仿宋" w:cs="仿宋"/>
              <w:bCs w:val="0"/>
              <w:sz w:val="28"/>
              <w:szCs w:val="28"/>
              <w:lang w:eastAsia="zh-CN"/>
            </w:rPr>
            <w:fldChar w:fldCharType="separate"/>
          </w:r>
          <w:r>
            <w:rPr>
              <w:rFonts w:hint="eastAsia" w:ascii="楷体" w:hAnsi="楷体" w:eastAsia="楷体" w:cs="楷体"/>
              <w:bCs/>
              <w:kern w:val="2"/>
              <w:sz w:val="28"/>
              <w:szCs w:val="28"/>
              <w:lang w:eastAsia="zh-CN" w:bidi="ar-SA"/>
            </w:rPr>
            <w:t>（三）教学组织</w:t>
          </w:r>
          <w:r>
            <w:rPr>
              <w:sz w:val="28"/>
              <w:szCs w:val="28"/>
            </w:rPr>
            <w:tab/>
          </w:r>
          <w:r>
            <w:rPr>
              <w:sz w:val="28"/>
              <w:szCs w:val="28"/>
            </w:rPr>
            <w:fldChar w:fldCharType="begin"/>
          </w:r>
          <w:r>
            <w:rPr>
              <w:sz w:val="28"/>
              <w:szCs w:val="28"/>
            </w:rPr>
            <w:instrText xml:space="preserve"> PAGEREF _Toc32219 \h </w:instrText>
          </w:r>
          <w:r>
            <w:rPr>
              <w:sz w:val="28"/>
              <w:szCs w:val="28"/>
            </w:rPr>
            <w:fldChar w:fldCharType="separate"/>
          </w:r>
          <w:r>
            <w:rPr>
              <w:sz w:val="28"/>
              <w:szCs w:val="28"/>
            </w:rPr>
            <w:t>6</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47FBB783">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_Toc27843 </w:instrText>
          </w:r>
          <w:r>
            <w:rPr>
              <w:rFonts w:hint="eastAsia" w:ascii="仿宋" w:hAnsi="仿宋" w:eastAsia="仿宋" w:cs="仿宋"/>
              <w:bCs w:val="0"/>
              <w:sz w:val="28"/>
              <w:szCs w:val="28"/>
              <w:lang w:eastAsia="zh-CN"/>
            </w:rPr>
            <w:fldChar w:fldCharType="separate"/>
          </w:r>
          <w:r>
            <w:rPr>
              <w:rFonts w:hint="eastAsia" w:ascii="楷体" w:hAnsi="楷体" w:eastAsia="楷体" w:cs="楷体"/>
              <w:bCs/>
              <w:kern w:val="2"/>
              <w:sz w:val="28"/>
              <w:szCs w:val="28"/>
              <w:lang w:eastAsia="zh-CN" w:bidi="ar-SA"/>
            </w:rPr>
            <w:t>（四）师资队伍</w:t>
          </w:r>
          <w:r>
            <w:rPr>
              <w:sz w:val="28"/>
              <w:szCs w:val="28"/>
            </w:rPr>
            <w:tab/>
          </w:r>
          <w:r>
            <w:rPr>
              <w:sz w:val="28"/>
              <w:szCs w:val="28"/>
            </w:rPr>
            <w:fldChar w:fldCharType="begin"/>
          </w:r>
          <w:r>
            <w:rPr>
              <w:sz w:val="28"/>
              <w:szCs w:val="28"/>
            </w:rPr>
            <w:instrText xml:space="preserve"> PAGEREF _Toc27843 \h </w:instrText>
          </w:r>
          <w:r>
            <w:rPr>
              <w:sz w:val="28"/>
              <w:szCs w:val="28"/>
            </w:rPr>
            <w:fldChar w:fldCharType="separate"/>
          </w:r>
          <w:r>
            <w:rPr>
              <w:sz w:val="28"/>
              <w:szCs w:val="28"/>
            </w:rPr>
            <w:t>7</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730E0E9F">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_Toc17966 </w:instrText>
          </w:r>
          <w:r>
            <w:rPr>
              <w:rFonts w:hint="eastAsia" w:ascii="仿宋" w:hAnsi="仿宋" w:eastAsia="仿宋" w:cs="仿宋"/>
              <w:bCs w:val="0"/>
              <w:sz w:val="28"/>
              <w:szCs w:val="28"/>
              <w:lang w:eastAsia="zh-CN"/>
            </w:rPr>
            <w:fldChar w:fldCharType="separate"/>
          </w:r>
          <w:r>
            <w:rPr>
              <w:rFonts w:hint="eastAsia" w:ascii="楷体" w:hAnsi="楷体" w:eastAsia="楷体" w:cs="楷体"/>
              <w:bCs/>
              <w:kern w:val="2"/>
              <w:sz w:val="28"/>
              <w:szCs w:val="28"/>
              <w:lang w:val="en-US" w:eastAsia="zh-CN" w:bidi="ar-SA"/>
            </w:rPr>
            <w:t>（五）</w:t>
          </w:r>
          <w:r>
            <w:rPr>
              <w:rFonts w:hint="eastAsia" w:ascii="楷体" w:hAnsi="楷体" w:eastAsia="楷体" w:cs="楷体"/>
              <w:bCs/>
              <w:kern w:val="2"/>
              <w:sz w:val="28"/>
              <w:szCs w:val="28"/>
              <w:lang w:eastAsia="zh-CN" w:bidi="ar-SA"/>
            </w:rPr>
            <w:t>考核评价</w:t>
          </w:r>
          <w:r>
            <w:rPr>
              <w:sz w:val="28"/>
              <w:szCs w:val="28"/>
            </w:rPr>
            <w:tab/>
          </w:r>
          <w:r>
            <w:rPr>
              <w:sz w:val="28"/>
              <w:szCs w:val="28"/>
            </w:rPr>
            <w:fldChar w:fldCharType="begin"/>
          </w:r>
          <w:r>
            <w:rPr>
              <w:sz w:val="28"/>
              <w:szCs w:val="28"/>
            </w:rPr>
            <w:instrText xml:space="preserve"> PAGEREF _Toc17966 \h </w:instrText>
          </w:r>
          <w:r>
            <w:rPr>
              <w:sz w:val="28"/>
              <w:szCs w:val="28"/>
            </w:rPr>
            <w:fldChar w:fldCharType="separate"/>
          </w:r>
          <w:r>
            <w:rPr>
              <w:sz w:val="28"/>
              <w:szCs w:val="28"/>
            </w:rPr>
            <w:t>7</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3701D491">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_Toc29324 </w:instrText>
          </w:r>
          <w:r>
            <w:rPr>
              <w:rFonts w:hint="eastAsia" w:ascii="仿宋" w:hAnsi="仿宋" w:eastAsia="仿宋" w:cs="仿宋"/>
              <w:bCs w:val="0"/>
              <w:sz w:val="28"/>
              <w:szCs w:val="28"/>
              <w:lang w:eastAsia="zh-CN"/>
            </w:rPr>
            <w:fldChar w:fldCharType="separate"/>
          </w:r>
          <w:r>
            <w:rPr>
              <w:rFonts w:hint="eastAsia" w:ascii="楷体" w:hAnsi="楷体" w:eastAsia="楷体" w:cs="楷体"/>
              <w:bCs/>
              <w:kern w:val="2"/>
              <w:sz w:val="28"/>
              <w:szCs w:val="28"/>
              <w:lang w:eastAsia="zh-CN" w:bidi="ar-SA"/>
            </w:rPr>
            <w:t>（六）弹性管理</w:t>
          </w:r>
          <w:r>
            <w:rPr>
              <w:sz w:val="28"/>
              <w:szCs w:val="28"/>
            </w:rPr>
            <w:tab/>
          </w:r>
          <w:r>
            <w:rPr>
              <w:sz w:val="28"/>
              <w:szCs w:val="28"/>
            </w:rPr>
            <w:fldChar w:fldCharType="begin"/>
          </w:r>
          <w:r>
            <w:rPr>
              <w:sz w:val="28"/>
              <w:szCs w:val="28"/>
            </w:rPr>
            <w:instrText xml:space="preserve"> PAGEREF _Toc29324 \h </w:instrText>
          </w:r>
          <w:r>
            <w:rPr>
              <w:sz w:val="28"/>
              <w:szCs w:val="28"/>
            </w:rPr>
            <w:fldChar w:fldCharType="separate"/>
          </w:r>
          <w:r>
            <w:rPr>
              <w:sz w:val="28"/>
              <w:szCs w:val="28"/>
            </w:rPr>
            <w:t>7</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4992B07">
          <w:pPr>
            <w:pStyle w:val="6"/>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_Toc31376 </w:instrText>
          </w:r>
          <w:r>
            <w:rPr>
              <w:rFonts w:hint="eastAsia" w:ascii="仿宋" w:hAnsi="仿宋" w:eastAsia="仿宋" w:cs="仿宋"/>
              <w:bCs w:val="0"/>
              <w:sz w:val="28"/>
              <w:szCs w:val="28"/>
              <w:lang w:eastAsia="zh-CN"/>
            </w:rPr>
            <w:fldChar w:fldCharType="separate"/>
          </w:r>
          <w:r>
            <w:rPr>
              <w:rFonts w:hint="eastAsia" w:ascii="黑体" w:hAnsi="黑体" w:eastAsia="黑体" w:cs="黑体"/>
              <w:bCs/>
              <w:sz w:val="28"/>
              <w:szCs w:val="28"/>
              <w:lang w:eastAsia="zh-CN"/>
            </w:rPr>
            <w:t>五</w:t>
          </w:r>
          <w:r>
            <w:rPr>
              <w:rFonts w:hint="eastAsia" w:ascii="黑体" w:hAnsi="黑体" w:eastAsia="黑体" w:cs="黑体"/>
              <w:bCs/>
              <w:sz w:val="28"/>
              <w:szCs w:val="28"/>
              <w:lang w:val="en-US" w:eastAsia="zh-CN"/>
            </w:rPr>
            <w:t>、</w:t>
          </w:r>
          <w:r>
            <w:rPr>
              <w:rFonts w:hint="eastAsia" w:ascii="黑体" w:hAnsi="黑体" w:eastAsia="黑体" w:cs="黑体"/>
              <w:bCs/>
              <w:sz w:val="28"/>
              <w:szCs w:val="28"/>
            </w:rPr>
            <w:t>内容要求</w:t>
          </w:r>
          <w:r>
            <w:rPr>
              <w:sz w:val="28"/>
              <w:szCs w:val="28"/>
            </w:rPr>
            <w:tab/>
          </w:r>
          <w:r>
            <w:rPr>
              <w:sz w:val="28"/>
              <w:szCs w:val="28"/>
            </w:rPr>
            <w:fldChar w:fldCharType="begin"/>
          </w:r>
          <w:r>
            <w:rPr>
              <w:sz w:val="28"/>
              <w:szCs w:val="28"/>
            </w:rPr>
            <w:instrText xml:space="preserve"> PAGEREF _Toc31376 \h </w:instrText>
          </w:r>
          <w:r>
            <w:rPr>
              <w:sz w:val="28"/>
              <w:szCs w:val="28"/>
            </w:rPr>
            <w:fldChar w:fldCharType="separate"/>
          </w:r>
          <w:r>
            <w:rPr>
              <w:sz w:val="28"/>
              <w:szCs w:val="28"/>
            </w:rPr>
            <w:t>8</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30F78EC2">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_Toc23448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kern w:val="2"/>
              <w:sz w:val="28"/>
              <w:szCs w:val="28"/>
              <w:lang w:val="en-US" w:eastAsia="zh-CN" w:bidi="ar-SA"/>
            </w:rPr>
            <w:t>（一）</w:t>
          </w:r>
          <w:r>
            <w:rPr>
              <w:rFonts w:hint="eastAsia" w:ascii="楷体" w:hAnsi="楷体" w:eastAsia="楷体" w:cs="楷体"/>
              <w:bCs w:val="0"/>
              <w:sz w:val="28"/>
              <w:szCs w:val="28"/>
            </w:rPr>
            <w:t>明确培养目标</w:t>
          </w:r>
          <w:r>
            <w:rPr>
              <w:sz w:val="28"/>
              <w:szCs w:val="28"/>
            </w:rPr>
            <w:tab/>
          </w:r>
          <w:r>
            <w:rPr>
              <w:sz w:val="28"/>
              <w:szCs w:val="28"/>
            </w:rPr>
            <w:fldChar w:fldCharType="begin"/>
          </w:r>
          <w:r>
            <w:rPr>
              <w:sz w:val="28"/>
              <w:szCs w:val="28"/>
            </w:rPr>
            <w:instrText xml:space="preserve"> PAGEREF _Toc23448 \h </w:instrText>
          </w:r>
          <w:r>
            <w:rPr>
              <w:sz w:val="28"/>
              <w:szCs w:val="28"/>
            </w:rPr>
            <w:fldChar w:fldCharType="separate"/>
          </w:r>
          <w:r>
            <w:rPr>
              <w:sz w:val="28"/>
              <w:szCs w:val="28"/>
            </w:rPr>
            <w:t>8</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6590A47E">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_Toc22993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kern w:val="2"/>
              <w:sz w:val="28"/>
              <w:szCs w:val="28"/>
              <w:lang w:val="en-US" w:eastAsia="zh-CN" w:bidi="ar-SA"/>
            </w:rPr>
            <w:t>（二）</w:t>
          </w:r>
          <w:r>
            <w:rPr>
              <w:rFonts w:hint="eastAsia" w:ascii="楷体" w:hAnsi="楷体" w:eastAsia="楷体" w:cs="楷体"/>
              <w:bCs w:val="0"/>
              <w:sz w:val="28"/>
              <w:szCs w:val="28"/>
            </w:rPr>
            <w:t>规范课程设置</w:t>
          </w:r>
          <w:r>
            <w:rPr>
              <w:sz w:val="28"/>
              <w:szCs w:val="28"/>
            </w:rPr>
            <w:tab/>
          </w:r>
          <w:r>
            <w:rPr>
              <w:sz w:val="28"/>
              <w:szCs w:val="28"/>
            </w:rPr>
            <w:fldChar w:fldCharType="begin"/>
          </w:r>
          <w:r>
            <w:rPr>
              <w:sz w:val="28"/>
              <w:szCs w:val="28"/>
            </w:rPr>
            <w:instrText xml:space="preserve"> PAGEREF _Toc22993 \h </w:instrText>
          </w:r>
          <w:r>
            <w:rPr>
              <w:sz w:val="28"/>
              <w:szCs w:val="28"/>
            </w:rPr>
            <w:fldChar w:fldCharType="separate"/>
          </w:r>
          <w:r>
            <w:rPr>
              <w:sz w:val="28"/>
              <w:szCs w:val="28"/>
            </w:rPr>
            <w:t>8</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63D3C247">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_Toc9370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sz w:val="28"/>
              <w:szCs w:val="28"/>
            </w:rPr>
            <w:t>（三）</w:t>
          </w:r>
          <w:r>
            <w:rPr>
              <w:rFonts w:hint="eastAsia" w:ascii="楷体" w:hAnsi="楷体" w:eastAsia="楷体" w:cs="楷体"/>
              <w:bCs/>
              <w:sz w:val="28"/>
              <w:szCs w:val="28"/>
              <w:highlight w:val="none"/>
              <w:lang w:val="en-US" w:eastAsia="zh-CN"/>
            </w:rPr>
            <w:t>科学计算学分</w:t>
          </w:r>
          <w:r>
            <w:rPr>
              <w:sz w:val="28"/>
              <w:szCs w:val="28"/>
            </w:rPr>
            <w:tab/>
          </w:r>
          <w:r>
            <w:rPr>
              <w:sz w:val="28"/>
              <w:szCs w:val="28"/>
            </w:rPr>
            <w:fldChar w:fldCharType="begin"/>
          </w:r>
          <w:r>
            <w:rPr>
              <w:sz w:val="28"/>
              <w:szCs w:val="28"/>
            </w:rPr>
            <w:instrText xml:space="preserve"> PAGEREF _Toc9370 \h </w:instrText>
          </w:r>
          <w:r>
            <w:rPr>
              <w:sz w:val="28"/>
              <w:szCs w:val="28"/>
            </w:rPr>
            <w:fldChar w:fldCharType="separate"/>
          </w:r>
          <w:r>
            <w:rPr>
              <w:sz w:val="28"/>
              <w:szCs w:val="28"/>
            </w:rPr>
            <w:t>8</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BE7E0A7">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_Toc7088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sz w:val="28"/>
              <w:szCs w:val="28"/>
              <w:lang w:eastAsia="zh-CN"/>
            </w:rPr>
            <w:t>（四）</w:t>
          </w:r>
          <w:r>
            <w:rPr>
              <w:rFonts w:hint="eastAsia" w:ascii="楷体" w:hAnsi="楷体" w:eastAsia="楷体" w:cs="楷体"/>
              <w:bCs w:val="0"/>
              <w:sz w:val="28"/>
              <w:szCs w:val="28"/>
            </w:rPr>
            <w:t>强化实践环节</w:t>
          </w:r>
          <w:r>
            <w:rPr>
              <w:sz w:val="28"/>
              <w:szCs w:val="28"/>
            </w:rPr>
            <w:tab/>
          </w:r>
          <w:r>
            <w:rPr>
              <w:sz w:val="28"/>
              <w:szCs w:val="28"/>
            </w:rPr>
            <w:fldChar w:fldCharType="begin"/>
          </w:r>
          <w:r>
            <w:rPr>
              <w:sz w:val="28"/>
              <w:szCs w:val="28"/>
            </w:rPr>
            <w:instrText xml:space="preserve"> PAGEREF _Toc7088 \h </w:instrText>
          </w:r>
          <w:r>
            <w:rPr>
              <w:sz w:val="28"/>
              <w:szCs w:val="28"/>
            </w:rPr>
            <w:fldChar w:fldCharType="separate"/>
          </w:r>
          <w:r>
            <w:rPr>
              <w:sz w:val="28"/>
              <w:szCs w:val="28"/>
            </w:rPr>
            <w:t>9</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B9C5771">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_Toc9441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sz w:val="28"/>
              <w:szCs w:val="28"/>
              <w:lang w:eastAsia="zh-CN"/>
            </w:rPr>
            <w:t>（五）</w:t>
          </w:r>
          <w:r>
            <w:rPr>
              <w:rFonts w:hint="eastAsia" w:ascii="楷体" w:hAnsi="楷体" w:eastAsia="楷体" w:cs="楷体"/>
              <w:bCs w:val="0"/>
              <w:sz w:val="28"/>
              <w:szCs w:val="28"/>
            </w:rPr>
            <w:t>严格毕业要求</w:t>
          </w:r>
          <w:r>
            <w:rPr>
              <w:sz w:val="28"/>
              <w:szCs w:val="28"/>
            </w:rPr>
            <w:tab/>
          </w:r>
          <w:r>
            <w:rPr>
              <w:sz w:val="28"/>
              <w:szCs w:val="28"/>
            </w:rPr>
            <w:fldChar w:fldCharType="begin"/>
          </w:r>
          <w:r>
            <w:rPr>
              <w:sz w:val="28"/>
              <w:szCs w:val="28"/>
            </w:rPr>
            <w:instrText xml:space="preserve"> PAGEREF _Toc9441 \h </w:instrText>
          </w:r>
          <w:r>
            <w:rPr>
              <w:sz w:val="28"/>
              <w:szCs w:val="28"/>
            </w:rPr>
            <w:fldChar w:fldCharType="separate"/>
          </w:r>
          <w:r>
            <w:rPr>
              <w:sz w:val="28"/>
              <w:szCs w:val="28"/>
            </w:rPr>
            <w:t>9</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0B2A0CF">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_Toc19999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sz w:val="28"/>
              <w:szCs w:val="28"/>
              <w:lang w:val="en-US" w:eastAsia="zh-CN"/>
            </w:rPr>
            <w:t>（六）自我诊断改进</w:t>
          </w:r>
          <w:r>
            <w:rPr>
              <w:sz w:val="28"/>
              <w:szCs w:val="28"/>
            </w:rPr>
            <w:tab/>
          </w:r>
          <w:r>
            <w:rPr>
              <w:sz w:val="28"/>
              <w:szCs w:val="28"/>
            </w:rPr>
            <w:fldChar w:fldCharType="begin"/>
          </w:r>
          <w:r>
            <w:rPr>
              <w:sz w:val="28"/>
              <w:szCs w:val="28"/>
            </w:rPr>
            <w:instrText xml:space="preserve"> PAGEREF _Toc19999 \h </w:instrText>
          </w:r>
          <w:r>
            <w:rPr>
              <w:sz w:val="28"/>
              <w:szCs w:val="28"/>
            </w:rPr>
            <w:fldChar w:fldCharType="separate"/>
          </w:r>
          <w:r>
            <w:rPr>
              <w:sz w:val="28"/>
              <w:szCs w:val="28"/>
            </w:rPr>
            <w:t>9</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42DD5295">
          <w:pPr>
            <w:pStyle w:val="6"/>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_Toc8900 </w:instrText>
          </w:r>
          <w:r>
            <w:rPr>
              <w:rFonts w:hint="eastAsia" w:ascii="仿宋" w:hAnsi="仿宋" w:eastAsia="仿宋" w:cs="仿宋"/>
              <w:bCs w:val="0"/>
              <w:sz w:val="28"/>
              <w:szCs w:val="28"/>
              <w:lang w:eastAsia="zh-CN"/>
            </w:rPr>
            <w:fldChar w:fldCharType="separate"/>
          </w:r>
          <w:r>
            <w:rPr>
              <w:rFonts w:hint="eastAsia" w:ascii="黑体" w:hAnsi="黑体" w:eastAsia="黑体" w:cs="黑体"/>
              <w:bCs/>
              <w:sz w:val="28"/>
              <w:szCs w:val="28"/>
              <w:lang w:eastAsia="zh-CN"/>
            </w:rPr>
            <w:t>六</w:t>
          </w:r>
          <w:r>
            <w:rPr>
              <w:rFonts w:hint="eastAsia" w:ascii="黑体" w:hAnsi="黑体" w:eastAsia="黑体" w:cs="黑体"/>
              <w:bCs/>
              <w:sz w:val="28"/>
              <w:szCs w:val="28"/>
              <w:lang w:val="en-US" w:eastAsia="zh-CN"/>
            </w:rPr>
            <w:t>、</w:t>
          </w:r>
          <w:r>
            <w:rPr>
              <w:rFonts w:hint="eastAsia" w:ascii="黑体" w:hAnsi="黑体" w:eastAsia="黑体" w:cs="黑体"/>
              <w:bCs/>
              <w:sz w:val="28"/>
              <w:szCs w:val="28"/>
            </w:rPr>
            <w:t>制订程序</w:t>
          </w:r>
          <w:r>
            <w:rPr>
              <w:sz w:val="28"/>
              <w:szCs w:val="28"/>
            </w:rPr>
            <w:tab/>
          </w:r>
          <w:r>
            <w:rPr>
              <w:sz w:val="28"/>
              <w:szCs w:val="28"/>
            </w:rPr>
            <w:fldChar w:fldCharType="begin"/>
          </w:r>
          <w:r>
            <w:rPr>
              <w:sz w:val="28"/>
              <w:szCs w:val="28"/>
            </w:rPr>
            <w:instrText xml:space="preserve"> PAGEREF _Toc8900 \h </w:instrText>
          </w:r>
          <w:r>
            <w:rPr>
              <w:sz w:val="28"/>
              <w:szCs w:val="28"/>
            </w:rPr>
            <w:fldChar w:fldCharType="separate"/>
          </w:r>
          <w:r>
            <w:rPr>
              <w:sz w:val="28"/>
              <w:szCs w:val="28"/>
            </w:rPr>
            <w:t>9</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1369E928">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_Toc3178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sz w:val="28"/>
              <w:szCs w:val="28"/>
            </w:rPr>
            <w:t>（一）</w:t>
          </w:r>
          <w:r>
            <w:rPr>
              <w:rFonts w:hint="eastAsia" w:ascii="楷体" w:hAnsi="楷体" w:eastAsia="楷体" w:cs="楷体"/>
              <w:bCs w:val="0"/>
              <w:sz w:val="28"/>
              <w:szCs w:val="28"/>
              <w:lang w:eastAsia="zh-CN"/>
            </w:rPr>
            <w:t>统筹</w:t>
          </w:r>
          <w:r>
            <w:rPr>
              <w:rFonts w:hint="eastAsia" w:ascii="楷体" w:hAnsi="楷体" w:eastAsia="楷体" w:cs="楷体"/>
              <w:bCs w:val="0"/>
              <w:sz w:val="28"/>
              <w:szCs w:val="28"/>
            </w:rPr>
            <w:t>与设计</w:t>
          </w:r>
          <w:r>
            <w:rPr>
              <w:sz w:val="28"/>
              <w:szCs w:val="28"/>
            </w:rPr>
            <w:tab/>
          </w:r>
          <w:r>
            <w:rPr>
              <w:sz w:val="28"/>
              <w:szCs w:val="28"/>
            </w:rPr>
            <w:fldChar w:fldCharType="begin"/>
          </w:r>
          <w:r>
            <w:rPr>
              <w:sz w:val="28"/>
              <w:szCs w:val="28"/>
            </w:rPr>
            <w:instrText xml:space="preserve"> PAGEREF _Toc3178 \h </w:instrText>
          </w:r>
          <w:r>
            <w:rPr>
              <w:sz w:val="28"/>
              <w:szCs w:val="28"/>
            </w:rPr>
            <w:fldChar w:fldCharType="separate"/>
          </w:r>
          <w:r>
            <w:rPr>
              <w:sz w:val="28"/>
              <w:szCs w:val="28"/>
            </w:rPr>
            <w:t>9</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7C25E5F1">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_Toc20138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sz w:val="28"/>
              <w:szCs w:val="28"/>
              <w:lang w:eastAsia="zh-CN"/>
            </w:rPr>
            <w:t>（二）</w:t>
          </w:r>
          <w:r>
            <w:rPr>
              <w:rFonts w:hint="eastAsia" w:ascii="楷体" w:hAnsi="楷体" w:eastAsia="楷体" w:cs="楷体"/>
              <w:bCs w:val="0"/>
              <w:sz w:val="28"/>
              <w:szCs w:val="28"/>
            </w:rPr>
            <w:t>起草与审定</w:t>
          </w:r>
          <w:r>
            <w:rPr>
              <w:sz w:val="28"/>
              <w:szCs w:val="28"/>
            </w:rPr>
            <w:tab/>
          </w:r>
          <w:r>
            <w:rPr>
              <w:sz w:val="28"/>
              <w:szCs w:val="28"/>
            </w:rPr>
            <w:fldChar w:fldCharType="begin"/>
          </w:r>
          <w:r>
            <w:rPr>
              <w:sz w:val="28"/>
              <w:szCs w:val="28"/>
            </w:rPr>
            <w:instrText xml:space="preserve"> PAGEREF _Toc20138 \h </w:instrText>
          </w:r>
          <w:r>
            <w:rPr>
              <w:sz w:val="28"/>
              <w:szCs w:val="28"/>
            </w:rPr>
            <w:fldChar w:fldCharType="separate"/>
          </w:r>
          <w:r>
            <w:rPr>
              <w:sz w:val="28"/>
              <w:szCs w:val="28"/>
            </w:rPr>
            <w:t>10</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0F5266DC">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_Toc10371 </w:instrText>
          </w:r>
          <w:r>
            <w:rPr>
              <w:rFonts w:hint="eastAsia" w:ascii="仿宋" w:hAnsi="仿宋" w:eastAsia="仿宋" w:cs="仿宋"/>
              <w:bCs w:val="0"/>
              <w:sz w:val="28"/>
              <w:szCs w:val="28"/>
              <w:lang w:eastAsia="zh-CN"/>
            </w:rPr>
            <w:fldChar w:fldCharType="separate"/>
          </w:r>
          <w:r>
            <w:rPr>
              <w:rFonts w:hint="eastAsia" w:ascii="楷体" w:hAnsi="楷体" w:eastAsia="楷体" w:cs="楷体"/>
              <w:bCs/>
              <w:kern w:val="2"/>
              <w:sz w:val="28"/>
              <w:szCs w:val="28"/>
              <w:lang w:val="en-US" w:eastAsia="zh-CN" w:bidi="ar-SA"/>
            </w:rPr>
            <w:t>（三）</w:t>
          </w:r>
          <w:r>
            <w:rPr>
              <w:rFonts w:hint="eastAsia" w:ascii="楷体" w:hAnsi="楷体" w:eastAsia="楷体" w:cs="楷体"/>
              <w:bCs/>
              <w:sz w:val="28"/>
              <w:szCs w:val="28"/>
              <w:highlight w:val="none"/>
              <w:lang w:val="en-US" w:eastAsia="zh-CN"/>
            </w:rPr>
            <w:t>管理与保障</w:t>
          </w:r>
          <w:r>
            <w:rPr>
              <w:sz w:val="28"/>
              <w:szCs w:val="28"/>
            </w:rPr>
            <w:tab/>
          </w:r>
          <w:r>
            <w:rPr>
              <w:sz w:val="28"/>
              <w:szCs w:val="28"/>
            </w:rPr>
            <w:fldChar w:fldCharType="begin"/>
          </w:r>
          <w:r>
            <w:rPr>
              <w:sz w:val="28"/>
              <w:szCs w:val="28"/>
            </w:rPr>
            <w:instrText xml:space="preserve"> PAGEREF _Toc10371 \h </w:instrText>
          </w:r>
          <w:r>
            <w:rPr>
              <w:sz w:val="28"/>
              <w:szCs w:val="28"/>
            </w:rPr>
            <w:fldChar w:fldCharType="separate"/>
          </w:r>
          <w:r>
            <w:rPr>
              <w:sz w:val="28"/>
              <w:szCs w:val="28"/>
            </w:rPr>
            <w:t>10</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34852CFB">
          <w:pPr>
            <w:pStyle w:val="6"/>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_Toc7834 </w:instrText>
          </w:r>
          <w:r>
            <w:rPr>
              <w:rFonts w:hint="eastAsia" w:ascii="仿宋" w:hAnsi="仿宋" w:eastAsia="仿宋" w:cs="仿宋"/>
              <w:bCs w:val="0"/>
              <w:sz w:val="28"/>
              <w:szCs w:val="28"/>
              <w:lang w:eastAsia="zh-CN"/>
            </w:rPr>
            <w:fldChar w:fldCharType="separate"/>
          </w:r>
          <w:r>
            <w:rPr>
              <w:rFonts w:hint="eastAsia" w:ascii="黑体" w:hAnsi="黑体" w:eastAsia="黑体" w:cs="黑体"/>
              <w:bCs/>
              <w:sz w:val="28"/>
              <w:szCs w:val="28"/>
              <w:lang w:eastAsia="zh-CN"/>
            </w:rPr>
            <w:t>七</w:t>
          </w:r>
          <w:r>
            <w:rPr>
              <w:rFonts w:hint="eastAsia" w:ascii="黑体" w:hAnsi="黑体" w:eastAsia="黑体" w:cs="黑体"/>
              <w:bCs/>
              <w:sz w:val="28"/>
              <w:szCs w:val="28"/>
              <w:lang w:val="en-US" w:eastAsia="zh-CN"/>
            </w:rPr>
            <w:t>、</w:t>
          </w:r>
          <w:r>
            <w:rPr>
              <w:rFonts w:hint="eastAsia" w:ascii="黑体" w:hAnsi="黑体" w:eastAsia="黑体" w:cs="黑体"/>
              <w:bCs/>
              <w:sz w:val="28"/>
              <w:szCs w:val="28"/>
            </w:rPr>
            <w:t>实施要求</w:t>
          </w:r>
          <w:r>
            <w:rPr>
              <w:sz w:val="28"/>
              <w:szCs w:val="28"/>
            </w:rPr>
            <w:tab/>
          </w:r>
          <w:r>
            <w:rPr>
              <w:sz w:val="28"/>
              <w:szCs w:val="28"/>
            </w:rPr>
            <w:fldChar w:fldCharType="begin"/>
          </w:r>
          <w:r>
            <w:rPr>
              <w:sz w:val="28"/>
              <w:szCs w:val="28"/>
            </w:rPr>
            <w:instrText xml:space="preserve"> PAGEREF _Toc7834 \h </w:instrText>
          </w:r>
          <w:r>
            <w:rPr>
              <w:sz w:val="28"/>
              <w:szCs w:val="28"/>
            </w:rPr>
            <w:fldChar w:fldCharType="separate"/>
          </w:r>
          <w:r>
            <w:rPr>
              <w:sz w:val="28"/>
              <w:szCs w:val="28"/>
            </w:rPr>
            <w:t>11</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0169DCFB">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_Toc16675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sz w:val="28"/>
              <w:szCs w:val="28"/>
            </w:rPr>
            <w:t>（一）全面加强党的领导</w:t>
          </w:r>
          <w:r>
            <w:rPr>
              <w:sz w:val="28"/>
              <w:szCs w:val="28"/>
            </w:rPr>
            <w:tab/>
          </w:r>
          <w:r>
            <w:rPr>
              <w:sz w:val="28"/>
              <w:szCs w:val="28"/>
            </w:rPr>
            <w:fldChar w:fldCharType="begin"/>
          </w:r>
          <w:r>
            <w:rPr>
              <w:sz w:val="28"/>
              <w:szCs w:val="28"/>
            </w:rPr>
            <w:instrText xml:space="preserve"> PAGEREF _Toc16675 \h </w:instrText>
          </w:r>
          <w:r>
            <w:rPr>
              <w:sz w:val="28"/>
              <w:szCs w:val="28"/>
            </w:rPr>
            <w:fldChar w:fldCharType="separate"/>
          </w:r>
          <w:r>
            <w:rPr>
              <w:sz w:val="28"/>
              <w:szCs w:val="28"/>
            </w:rPr>
            <w:t>11</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6DBB7BD7">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_Toc23562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kern w:val="2"/>
              <w:sz w:val="28"/>
              <w:szCs w:val="28"/>
              <w:lang w:val="en-US" w:eastAsia="zh-CN" w:bidi="ar-SA"/>
            </w:rPr>
            <w:t>（二）</w:t>
          </w:r>
          <w:r>
            <w:rPr>
              <w:rFonts w:hint="eastAsia" w:ascii="楷体" w:hAnsi="楷体" w:eastAsia="楷体" w:cs="楷体"/>
              <w:bCs w:val="0"/>
              <w:sz w:val="28"/>
              <w:szCs w:val="28"/>
            </w:rPr>
            <w:t>强化课程思政</w:t>
          </w:r>
          <w:r>
            <w:rPr>
              <w:sz w:val="28"/>
              <w:szCs w:val="28"/>
            </w:rPr>
            <w:tab/>
          </w:r>
          <w:r>
            <w:rPr>
              <w:sz w:val="28"/>
              <w:szCs w:val="28"/>
            </w:rPr>
            <w:fldChar w:fldCharType="begin"/>
          </w:r>
          <w:r>
            <w:rPr>
              <w:sz w:val="28"/>
              <w:szCs w:val="28"/>
            </w:rPr>
            <w:instrText xml:space="preserve"> PAGEREF _Toc23562 \h </w:instrText>
          </w:r>
          <w:r>
            <w:rPr>
              <w:sz w:val="28"/>
              <w:szCs w:val="28"/>
            </w:rPr>
            <w:fldChar w:fldCharType="separate"/>
          </w:r>
          <w:r>
            <w:rPr>
              <w:sz w:val="28"/>
              <w:szCs w:val="28"/>
            </w:rPr>
            <w:t>11</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224CCF9E">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_Toc4352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i w:val="0"/>
              <w:iCs w:val="0"/>
              <w:kern w:val="2"/>
              <w:sz w:val="28"/>
              <w:szCs w:val="28"/>
              <w:lang w:val="en-US" w:eastAsia="zh-CN" w:bidi="ar-SA"/>
            </w:rPr>
            <w:t>（三）</w:t>
          </w:r>
          <w:r>
            <w:rPr>
              <w:rFonts w:hint="eastAsia" w:ascii="楷体" w:hAnsi="楷体" w:eastAsia="楷体" w:cs="楷体"/>
              <w:bCs w:val="0"/>
              <w:i w:val="0"/>
              <w:iCs w:val="0"/>
              <w:sz w:val="28"/>
              <w:szCs w:val="28"/>
            </w:rPr>
            <w:t>组织开发专业课程标准和教案</w:t>
          </w:r>
          <w:r>
            <w:rPr>
              <w:sz w:val="28"/>
              <w:szCs w:val="28"/>
            </w:rPr>
            <w:tab/>
          </w:r>
          <w:r>
            <w:rPr>
              <w:sz w:val="28"/>
              <w:szCs w:val="28"/>
            </w:rPr>
            <w:fldChar w:fldCharType="begin"/>
          </w:r>
          <w:r>
            <w:rPr>
              <w:sz w:val="28"/>
              <w:szCs w:val="28"/>
            </w:rPr>
            <w:instrText xml:space="preserve"> PAGEREF _Toc4352 \h </w:instrText>
          </w:r>
          <w:r>
            <w:rPr>
              <w:sz w:val="28"/>
              <w:szCs w:val="28"/>
            </w:rPr>
            <w:fldChar w:fldCharType="separate"/>
          </w:r>
          <w:r>
            <w:rPr>
              <w:sz w:val="28"/>
              <w:szCs w:val="28"/>
            </w:rPr>
            <w:t>11</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227AF41A">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_Toc31118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kern w:val="2"/>
              <w:sz w:val="28"/>
              <w:szCs w:val="28"/>
              <w:lang w:val="en-US" w:eastAsia="zh-CN" w:bidi="ar-SA"/>
            </w:rPr>
            <w:t>（四）</w:t>
          </w:r>
          <w:r>
            <w:rPr>
              <w:rFonts w:hint="eastAsia" w:ascii="楷体" w:hAnsi="楷体" w:eastAsia="楷体" w:cs="楷体"/>
              <w:bCs w:val="0"/>
              <w:sz w:val="28"/>
              <w:szCs w:val="28"/>
            </w:rPr>
            <w:t>深化教师、教材、教法改革</w:t>
          </w:r>
          <w:r>
            <w:rPr>
              <w:sz w:val="28"/>
              <w:szCs w:val="28"/>
            </w:rPr>
            <w:tab/>
          </w:r>
          <w:r>
            <w:rPr>
              <w:sz w:val="28"/>
              <w:szCs w:val="28"/>
            </w:rPr>
            <w:fldChar w:fldCharType="begin"/>
          </w:r>
          <w:r>
            <w:rPr>
              <w:sz w:val="28"/>
              <w:szCs w:val="28"/>
            </w:rPr>
            <w:instrText xml:space="preserve"> PAGEREF _Toc31118 \h </w:instrText>
          </w:r>
          <w:r>
            <w:rPr>
              <w:sz w:val="28"/>
              <w:szCs w:val="28"/>
            </w:rPr>
            <w:fldChar w:fldCharType="separate"/>
          </w:r>
          <w:r>
            <w:rPr>
              <w:sz w:val="28"/>
              <w:szCs w:val="28"/>
            </w:rPr>
            <w:t>11</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0CDB1614">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_Toc8266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kern w:val="2"/>
              <w:sz w:val="28"/>
              <w:szCs w:val="28"/>
              <w:lang w:val="en-US" w:eastAsia="zh-CN" w:bidi="ar-SA"/>
            </w:rPr>
            <w:t>（五）</w:t>
          </w:r>
          <w:r>
            <w:rPr>
              <w:rFonts w:hint="eastAsia" w:ascii="楷体" w:hAnsi="楷体" w:eastAsia="楷体" w:cs="楷体"/>
              <w:bCs w:val="0"/>
              <w:sz w:val="28"/>
              <w:szCs w:val="28"/>
            </w:rPr>
            <w:t>推进信息技术与教学有机融合</w:t>
          </w:r>
          <w:r>
            <w:rPr>
              <w:sz w:val="28"/>
              <w:szCs w:val="28"/>
            </w:rPr>
            <w:tab/>
          </w:r>
          <w:r>
            <w:rPr>
              <w:sz w:val="28"/>
              <w:szCs w:val="28"/>
            </w:rPr>
            <w:fldChar w:fldCharType="begin"/>
          </w:r>
          <w:r>
            <w:rPr>
              <w:sz w:val="28"/>
              <w:szCs w:val="28"/>
            </w:rPr>
            <w:instrText xml:space="preserve"> PAGEREF _Toc8266 \h </w:instrText>
          </w:r>
          <w:r>
            <w:rPr>
              <w:sz w:val="28"/>
              <w:szCs w:val="28"/>
            </w:rPr>
            <w:fldChar w:fldCharType="separate"/>
          </w:r>
          <w:r>
            <w:rPr>
              <w:sz w:val="28"/>
              <w:szCs w:val="28"/>
            </w:rPr>
            <w:t>12</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D9647AB">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_Toc26323 </w:instrText>
          </w:r>
          <w:r>
            <w:rPr>
              <w:rFonts w:hint="eastAsia" w:ascii="仿宋" w:hAnsi="仿宋" w:eastAsia="仿宋" w:cs="仿宋"/>
              <w:bCs w:val="0"/>
              <w:sz w:val="28"/>
              <w:szCs w:val="28"/>
              <w:lang w:eastAsia="zh-CN"/>
            </w:rPr>
            <w:fldChar w:fldCharType="separate"/>
          </w:r>
          <w:r>
            <w:rPr>
              <w:rFonts w:hint="eastAsia" w:ascii="楷体" w:hAnsi="楷体" w:eastAsia="楷体" w:cs="楷体"/>
              <w:bCs w:val="0"/>
              <w:kern w:val="2"/>
              <w:sz w:val="28"/>
              <w:szCs w:val="28"/>
              <w:lang w:val="en-US" w:eastAsia="zh-CN" w:bidi="ar-SA"/>
            </w:rPr>
            <w:t>（六）</w:t>
          </w:r>
          <w:r>
            <w:rPr>
              <w:rFonts w:hint="eastAsia" w:ascii="楷体" w:hAnsi="楷体" w:eastAsia="楷体" w:cs="楷体"/>
              <w:bCs w:val="0"/>
              <w:sz w:val="28"/>
              <w:szCs w:val="28"/>
            </w:rPr>
            <w:t>改进学习过程管理与评价</w:t>
          </w:r>
          <w:r>
            <w:rPr>
              <w:sz w:val="28"/>
              <w:szCs w:val="28"/>
            </w:rPr>
            <w:tab/>
          </w:r>
          <w:r>
            <w:rPr>
              <w:sz w:val="28"/>
              <w:szCs w:val="28"/>
            </w:rPr>
            <w:fldChar w:fldCharType="begin"/>
          </w:r>
          <w:r>
            <w:rPr>
              <w:sz w:val="28"/>
              <w:szCs w:val="28"/>
            </w:rPr>
            <w:instrText xml:space="preserve"> PAGEREF _Toc26323 \h </w:instrText>
          </w:r>
          <w:r>
            <w:rPr>
              <w:sz w:val="28"/>
              <w:szCs w:val="28"/>
            </w:rPr>
            <w:fldChar w:fldCharType="separate"/>
          </w:r>
          <w:r>
            <w:rPr>
              <w:sz w:val="28"/>
              <w:szCs w:val="28"/>
            </w:rPr>
            <w:t>12</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630DAF4">
          <w:pPr>
            <w:pStyle w:val="7"/>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_Toc3888 </w:instrText>
          </w:r>
          <w:r>
            <w:rPr>
              <w:rFonts w:hint="eastAsia" w:ascii="仿宋" w:hAnsi="仿宋" w:eastAsia="仿宋" w:cs="仿宋"/>
              <w:bCs w:val="0"/>
              <w:sz w:val="28"/>
              <w:szCs w:val="28"/>
              <w:lang w:eastAsia="zh-CN"/>
            </w:rPr>
            <w:fldChar w:fldCharType="separate"/>
          </w:r>
          <w:r>
            <w:rPr>
              <w:rFonts w:hint="eastAsia" w:ascii="楷体" w:hAnsi="楷体" w:eastAsia="楷体" w:cs="楷体"/>
              <w:bCs/>
              <w:sz w:val="28"/>
              <w:szCs w:val="28"/>
              <w:highlight w:val="none"/>
              <w:lang w:val="en-US" w:eastAsia="zh-CN"/>
            </w:rPr>
            <w:t>（七）加深加强规范化管理</w:t>
          </w:r>
          <w:r>
            <w:rPr>
              <w:sz w:val="28"/>
              <w:szCs w:val="28"/>
            </w:rPr>
            <w:tab/>
          </w:r>
          <w:r>
            <w:rPr>
              <w:sz w:val="28"/>
              <w:szCs w:val="28"/>
            </w:rPr>
            <w:fldChar w:fldCharType="begin"/>
          </w:r>
          <w:r>
            <w:rPr>
              <w:sz w:val="28"/>
              <w:szCs w:val="28"/>
            </w:rPr>
            <w:instrText xml:space="preserve"> PAGEREF _Toc3888 \h </w:instrText>
          </w:r>
          <w:r>
            <w:rPr>
              <w:sz w:val="28"/>
              <w:szCs w:val="28"/>
            </w:rPr>
            <w:fldChar w:fldCharType="separate"/>
          </w:r>
          <w:r>
            <w:rPr>
              <w:sz w:val="28"/>
              <w:szCs w:val="28"/>
            </w:rPr>
            <w:t>12</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987BB73">
          <w:pPr>
            <w:pStyle w:val="6"/>
            <w:keepNext w:val="0"/>
            <w:keepLines w:val="0"/>
            <w:pageBreakBefore w:val="0"/>
            <w:widowControl w:val="0"/>
            <w:tabs>
              <w:tab w:val="right" w:leader="dot" w:pos="8902"/>
            </w:tabs>
            <w:kinsoku/>
            <w:wordWrap/>
            <w:overflowPunct/>
            <w:topLinePunct w:val="0"/>
            <w:autoSpaceDE/>
            <w:autoSpaceDN/>
            <w:bidi w:val="0"/>
            <w:adjustRightInd/>
            <w:snapToGrid/>
            <w:spacing w:line="480" w:lineRule="exact"/>
            <w:textAlignment w:val="auto"/>
          </w:pPr>
          <w:r>
            <w:rPr>
              <w:rFonts w:hint="eastAsia" w:ascii="仿宋" w:hAnsi="仿宋" w:eastAsia="仿宋" w:cs="仿宋"/>
              <w:bCs w:val="0"/>
              <w:color w:val="auto"/>
              <w:sz w:val="28"/>
              <w:szCs w:val="28"/>
              <w:u w:val="none"/>
              <w:lang w:eastAsia="zh-CN"/>
            </w:rPr>
            <w:fldChar w:fldCharType="begin"/>
          </w:r>
          <w:r>
            <w:rPr>
              <w:rFonts w:hint="eastAsia" w:ascii="仿宋" w:hAnsi="仿宋" w:eastAsia="仿宋" w:cs="仿宋"/>
              <w:bCs w:val="0"/>
              <w:sz w:val="28"/>
              <w:szCs w:val="28"/>
              <w:lang w:eastAsia="zh-CN"/>
            </w:rPr>
            <w:instrText xml:space="preserve"> HYPERLINK \l _Toc23968 </w:instrText>
          </w:r>
          <w:r>
            <w:rPr>
              <w:rFonts w:hint="eastAsia" w:ascii="仿宋" w:hAnsi="仿宋" w:eastAsia="仿宋" w:cs="仿宋"/>
              <w:bCs w:val="0"/>
              <w:sz w:val="28"/>
              <w:szCs w:val="28"/>
              <w:lang w:eastAsia="zh-CN"/>
            </w:rPr>
            <w:fldChar w:fldCharType="separate"/>
          </w:r>
          <w:r>
            <w:rPr>
              <w:rFonts w:hint="eastAsia" w:ascii="黑体" w:hAnsi="黑体" w:eastAsia="黑体" w:cs="黑体"/>
              <w:bCs/>
              <w:kern w:val="2"/>
              <w:sz w:val="28"/>
              <w:szCs w:val="28"/>
              <w:lang w:val="en-US" w:eastAsia="zh-CN" w:bidi="ar-SA"/>
            </w:rPr>
            <w:t>八、</w:t>
          </w:r>
          <w:r>
            <w:rPr>
              <w:rFonts w:hint="eastAsia" w:ascii="黑体" w:hAnsi="黑体" w:eastAsia="黑体" w:cs="黑体"/>
              <w:bCs/>
              <w:sz w:val="28"/>
              <w:szCs w:val="28"/>
              <w:lang w:val="en-US" w:eastAsia="zh-CN"/>
            </w:rPr>
            <w:t>相关附件</w:t>
          </w:r>
          <w:r>
            <w:rPr>
              <w:sz w:val="28"/>
              <w:szCs w:val="28"/>
            </w:rPr>
            <w:tab/>
          </w:r>
          <w:r>
            <w:rPr>
              <w:sz w:val="28"/>
              <w:szCs w:val="28"/>
            </w:rPr>
            <w:fldChar w:fldCharType="begin"/>
          </w:r>
          <w:r>
            <w:rPr>
              <w:sz w:val="28"/>
              <w:szCs w:val="28"/>
            </w:rPr>
            <w:instrText xml:space="preserve"> PAGEREF _Toc23968 \h </w:instrText>
          </w:r>
          <w:r>
            <w:rPr>
              <w:sz w:val="28"/>
              <w:szCs w:val="28"/>
            </w:rPr>
            <w:fldChar w:fldCharType="separate"/>
          </w:r>
          <w:r>
            <w:rPr>
              <w:sz w:val="28"/>
              <w:szCs w:val="28"/>
            </w:rPr>
            <w:t>13</w:t>
          </w:r>
          <w:r>
            <w:rPr>
              <w:sz w:val="28"/>
              <w:szCs w:val="28"/>
            </w:rPr>
            <w:fldChar w:fldCharType="end"/>
          </w:r>
          <w:r>
            <w:rPr>
              <w:rFonts w:hint="eastAsia" w:ascii="仿宋" w:hAnsi="仿宋" w:eastAsia="仿宋" w:cs="仿宋"/>
              <w:bCs w:val="0"/>
              <w:color w:val="auto"/>
              <w:sz w:val="28"/>
              <w:szCs w:val="28"/>
              <w:u w:val="none"/>
              <w:lang w:eastAsia="zh-CN"/>
            </w:rPr>
            <w:fldChar w:fldCharType="end"/>
          </w:r>
        </w:p>
        <w:p w14:paraId="5B9D16AF">
          <w:pPr>
            <w:pStyle w:val="6"/>
            <w:tabs>
              <w:tab w:val="right" w:leader="dot" w:pos="8902"/>
            </w:tabs>
          </w:pPr>
        </w:p>
        <w:p w14:paraId="7FAB90F9">
          <w:pPr>
            <w:keepNext w:val="0"/>
            <w:keepLines w:val="0"/>
            <w:pageBreakBefore w:val="0"/>
            <w:widowControl w:val="0"/>
            <w:kinsoku/>
            <w:wordWrap/>
            <w:overflowPunct w:val="0"/>
            <w:topLinePunct w:val="0"/>
            <w:autoSpaceDE/>
            <w:autoSpaceDN/>
            <w:bidi w:val="0"/>
            <w:adjustRightInd/>
            <w:snapToGrid w:val="0"/>
            <w:spacing w:line="560" w:lineRule="exact"/>
            <w:jc w:val="left"/>
            <w:textAlignment w:val="auto"/>
          </w:pPr>
          <w:r>
            <w:rPr>
              <w:rFonts w:hint="eastAsia" w:ascii="仿宋" w:hAnsi="仿宋" w:eastAsia="仿宋" w:cs="仿宋"/>
              <w:bCs w:val="0"/>
              <w:color w:val="auto"/>
              <w:szCs w:val="30"/>
              <w:u w:val="none"/>
              <w:lang w:eastAsia="zh-CN"/>
            </w:rPr>
            <w:fldChar w:fldCharType="end"/>
          </w:r>
        </w:p>
      </w:sdtContent>
    </w:sdt>
    <w:p w14:paraId="60462068">
      <w:pPr>
        <w:keepNext w:val="0"/>
        <w:keepLines w:val="0"/>
        <w:pageBreakBefore w:val="0"/>
        <w:widowControl w:val="0"/>
        <w:kinsoku/>
        <w:wordWrap/>
        <w:overflowPunct w:val="0"/>
        <w:topLinePunct w:val="0"/>
        <w:autoSpaceDE/>
        <w:autoSpaceDN/>
        <w:bidi w:val="0"/>
        <w:adjustRightInd/>
        <w:snapToGrid w:val="0"/>
        <w:spacing w:line="520" w:lineRule="exact"/>
        <w:ind w:firstLine="560" w:firstLineChars="200"/>
        <w:jc w:val="left"/>
        <w:textAlignment w:val="auto"/>
        <w:rPr>
          <w:rFonts w:ascii="宋体" w:hAnsi="宋体" w:eastAsia="宋体" w:cs="宋体"/>
          <w:b w:val="0"/>
          <w:bCs/>
          <w:color w:val="auto"/>
          <w:kern w:val="2"/>
          <w:sz w:val="28"/>
          <w:szCs w:val="28"/>
          <w:u w:val="none"/>
          <w:lang w:bidi="ar-SA"/>
        </w:rPr>
        <w:sectPr>
          <w:footerReference r:id="rId5" w:type="default"/>
          <w:pgSz w:w="11906" w:h="16838"/>
          <w:pgMar w:top="1474" w:right="1417" w:bottom="1247" w:left="1417" w:header="1134" w:footer="850" w:gutter="170"/>
          <w:pgBorders>
            <w:top w:val="none" w:sz="0" w:space="0"/>
            <w:left w:val="none" w:sz="0" w:space="0"/>
            <w:bottom w:val="none" w:sz="0" w:space="0"/>
            <w:right w:val="none" w:sz="0" w:space="0"/>
          </w:pgBorders>
          <w:pgNumType w:fmt="decimal" w:start="1"/>
          <w:cols w:space="0" w:num="1"/>
          <w:rtlGutter w:val="0"/>
          <w:docGrid w:type="lines" w:linePitch="312" w:charSpace="0"/>
        </w:sectPr>
      </w:pPr>
    </w:p>
    <w:p w14:paraId="02AC03F9">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both"/>
        <w:textAlignment w:val="auto"/>
        <w:rPr>
          <w:rFonts w:hint="eastAsia" w:ascii="方正仿宋_GBK" w:hAnsi="方正仿宋_GBK" w:eastAsia="方正仿宋_GBK" w:cs="方正仿宋_GBK"/>
          <w:b w:val="0"/>
          <w:bCs/>
          <w:color w:val="auto"/>
          <w:kern w:val="2"/>
          <w:sz w:val="30"/>
          <w:szCs w:val="30"/>
          <w:u w:val="none"/>
          <w:lang w:eastAsia="zh-CN" w:bidi="ar-SA"/>
        </w:rPr>
      </w:pPr>
      <w:r>
        <w:rPr>
          <w:rFonts w:hint="eastAsia" w:ascii="方正仿宋_GBK" w:hAnsi="方正仿宋_GBK" w:eastAsia="方正仿宋_GBK" w:cs="方正仿宋_GBK"/>
          <w:b w:val="0"/>
          <w:bCs/>
          <w:color w:val="auto"/>
          <w:kern w:val="2"/>
          <w:sz w:val="30"/>
          <w:szCs w:val="30"/>
          <w:u w:val="none"/>
          <w:lang w:bidi="ar-SA"/>
        </w:rPr>
        <w:t>专业人才培养方案作为党和国家技术技能人才培养战略的校本化实践蓝图，是规范教育教学活动、统领教学资源配置的纲领性教学基准，更是实施人才培养与质量评价的权威性行动指南。根据《国家职业教育改革实施方案》《教育部关于职业院校专业人才培养方案制订与实施工作的指导意见》《职业学校学生实习管理规定》等政策法规要求，为全面落实新时代职业教育高质量发展战略部署，深化教育教学标准落地实施，夯实职业教育内涵建设根基，现就2025年企业</w:t>
      </w:r>
      <w:r>
        <w:rPr>
          <w:rFonts w:hint="eastAsia" w:ascii="方正仿宋_GBK" w:hAnsi="方正仿宋_GBK" w:eastAsia="方正仿宋_GBK" w:cs="方正仿宋_GBK"/>
          <w:b w:val="0"/>
          <w:bCs/>
          <w:color w:val="auto"/>
          <w:kern w:val="2"/>
          <w:sz w:val="30"/>
          <w:szCs w:val="30"/>
          <w:highlight w:val="none"/>
          <w:u w:val="none"/>
          <w:lang w:val="en-US" w:eastAsia="zh-CN" w:bidi="ar-SA"/>
        </w:rPr>
        <w:t>现代学徒制</w:t>
      </w:r>
      <w:r>
        <w:rPr>
          <w:rFonts w:hint="eastAsia" w:ascii="方正仿宋_GBK" w:hAnsi="方正仿宋_GBK" w:eastAsia="方正仿宋_GBK" w:cs="方正仿宋_GBK"/>
          <w:b w:val="0"/>
          <w:bCs/>
          <w:color w:val="auto"/>
          <w:kern w:val="2"/>
          <w:sz w:val="30"/>
          <w:szCs w:val="30"/>
          <w:u w:val="none"/>
          <w:lang w:bidi="ar-SA"/>
        </w:rPr>
        <w:t>人才培养方案编制与实施工作提出如下指导意见：</w:t>
      </w:r>
    </w:p>
    <w:p w14:paraId="52001003">
      <w:pPr>
        <w:keepNext w:val="0"/>
        <w:keepLines w:val="0"/>
        <w:pageBreakBefore w:val="0"/>
        <w:numPr>
          <w:ilvl w:val="0"/>
          <w:numId w:val="0"/>
        </w:numPr>
        <w:kinsoku/>
        <w:topLinePunct w:val="0"/>
        <w:autoSpaceDE/>
        <w:autoSpaceDN/>
        <w:bidi w:val="0"/>
        <w:spacing w:line="520" w:lineRule="exact"/>
        <w:ind w:firstLine="600" w:firstLineChars="200"/>
        <w:textAlignment w:val="auto"/>
        <w:outlineLvl w:val="0"/>
        <w:rPr>
          <w:rFonts w:hint="eastAsia" w:ascii="方正黑体_GBK" w:hAnsi="方正黑体_GBK" w:eastAsia="方正黑体_GBK" w:cs="方正黑体_GBK"/>
          <w:b w:val="0"/>
          <w:bCs/>
          <w:color w:val="auto"/>
          <w:sz w:val="30"/>
          <w:szCs w:val="30"/>
          <w:u w:val="none"/>
        </w:rPr>
      </w:pPr>
      <w:bookmarkStart w:id="39" w:name="_Toc9701"/>
      <w:r>
        <w:rPr>
          <w:rFonts w:hint="eastAsia" w:ascii="方正黑体_GBK" w:hAnsi="方正黑体_GBK" w:eastAsia="方正黑体_GBK" w:cs="方正黑体_GBK"/>
          <w:b w:val="0"/>
          <w:bCs/>
          <w:color w:val="auto"/>
          <w:sz w:val="30"/>
          <w:szCs w:val="30"/>
          <w:u w:val="none"/>
          <w:lang w:eastAsia="zh-CN"/>
        </w:rPr>
        <w:t>一</w:t>
      </w:r>
      <w:r>
        <w:rPr>
          <w:rFonts w:hint="eastAsia" w:ascii="方正黑体_GBK" w:hAnsi="方正黑体_GBK" w:eastAsia="方正黑体_GBK" w:cs="方正黑体_GBK"/>
          <w:b w:val="0"/>
          <w:bCs/>
          <w:color w:val="auto"/>
          <w:sz w:val="30"/>
          <w:szCs w:val="30"/>
          <w:u w:val="none"/>
          <w:lang w:val="en-US" w:eastAsia="zh-CN"/>
        </w:rPr>
        <w:t>、</w:t>
      </w:r>
      <w:r>
        <w:rPr>
          <w:rFonts w:hint="eastAsia" w:ascii="方正黑体_GBK" w:hAnsi="方正黑体_GBK" w:eastAsia="方正黑体_GBK" w:cs="方正黑体_GBK"/>
          <w:b w:val="0"/>
          <w:bCs/>
          <w:color w:val="auto"/>
          <w:sz w:val="30"/>
          <w:szCs w:val="30"/>
          <w:u w:val="none"/>
          <w:lang w:eastAsia="zh-CN"/>
        </w:rPr>
        <w:t>制定</w:t>
      </w:r>
      <w:r>
        <w:rPr>
          <w:rFonts w:hint="eastAsia" w:ascii="方正黑体_GBK" w:hAnsi="方正黑体_GBK" w:eastAsia="方正黑体_GBK" w:cs="方正黑体_GBK"/>
          <w:b w:val="0"/>
          <w:bCs/>
          <w:color w:val="auto"/>
          <w:sz w:val="30"/>
          <w:szCs w:val="30"/>
          <w:u w:val="none"/>
        </w:rPr>
        <w:t>范围</w:t>
      </w:r>
      <w:bookmarkEnd w:id="39"/>
    </w:p>
    <w:p w14:paraId="660BCC78">
      <w:pPr>
        <w:keepNext w:val="0"/>
        <w:keepLines w:val="0"/>
        <w:pageBreakBefore w:val="0"/>
        <w:widowControl w:val="0"/>
        <w:kinsoku/>
        <w:topLinePunct w:val="0"/>
        <w:autoSpaceDE/>
        <w:autoSpaceDN/>
        <w:bidi w:val="0"/>
        <w:spacing w:line="520" w:lineRule="exact"/>
        <w:ind w:firstLine="600" w:firstLineChars="200"/>
        <w:jc w:val="both"/>
        <w:textAlignment w:val="auto"/>
        <w:rPr>
          <w:rFonts w:hint="eastAsia" w:ascii="方正仿宋_GBK" w:hAnsi="方正仿宋_GBK" w:eastAsia="方正仿宋_GBK" w:cs="方正仿宋_GBK"/>
          <w:color w:val="auto"/>
          <w:kern w:val="2"/>
          <w:sz w:val="30"/>
          <w:szCs w:val="30"/>
          <w:u w:val="none"/>
          <w:lang w:eastAsia="zh-CN" w:bidi="ar-SA"/>
        </w:rPr>
      </w:pPr>
      <w:r>
        <w:rPr>
          <w:rFonts w:hint="eastAsia" w:ascii="方正仿宋_GBK" w:hAnsi="方正仿宋_GBK" w:eastAsia="方正仿宋_GBK" w:cs="方正仿宋_GBK"/>
          <w:color w:val="auto"/>
          <w:kern w:val="2"/>
          <w:sz w:val="30"/>
          <w:szCs w:val="30"/>
          <w:u w:val="none"/>
          <w:lang w:bidi="ar-SA"/>
        </w:rPr>
        <w:t>本次</w:t>
      </w:r>
      <w:r>
        <w:rPr>
          <w:rFonts w:hint="eastAsia" w:ascii="方正仿宋_GBK" w:hAnsi="方正仿宋_GBK" w:eastAsia="方正仿宋_GBK" w:cs="方正仿宋_GBK"/>
          <w:color w:val="auto"/>
          <w:kern w:val="2"/>
          <w:sz w:val="30"/>
          <w:szCs w:val="30"/>
          <w:u w:val="none"/>
          <w:lang w:val="en-US" w:eastAsia="zh-CN" w:bidi="ar-SA"/>
        </w:rPr>
        <w:t>现代学徒制</w:t>
      </w:r>
      <w:r>
        <w:rPr>
          <w:rFonts w:hint="eastAsia" w:ascii="方正仿宋_GBK" w:hAnsi="方正仿宋_GBK" w:eastAsia="方正仿宋_GBK" w:cs="方正仿宋_GBK"/>
          <w:color w:val="auto"/>
          <w:kern w:val="2"/>
          <w:sz w:val="30"/>
          <w:szCs w:val="30"/>
          <w:u w:val="none"/>
          <w:lang w:bidi="ar-SA"/>
        </w:rPr>
        <w:t>人才培养方案编制工作全面覆盖我校2025级</w:t>
      </w:r>
      <w:r>
        <w:rPr>
          <w:rFonts w:hint="eastAsia" w:ascii="方正仿宋_GBK" w:hAnsi="方正仿宋_GBK" w:eastAsia="方正仿宋_GBK" w:cs="方正仿宋_GBK"/>
          <w:color w:val="auto"/>
          <w:kern w:val="2"/>
          <w:sz w:val="30"/>
          <w:szCs w:val="30"/>
          <w:u w:val="none"/>
          <w:lang w:val="en-US" w:eastAsia="zh-CN" w:bidi="ar-SA"/>
        </w:rPr>
        <w:t>现代学徒制</w:t>
      </w:r>
      <w:r>
        <w:rPr>
          <w:rFonts w:hint="eastAsia" w:ascii="方正仿宋_GBK" w:hAnsi="方正仿宋_GBK" w:eastAsia="方正仿宋_GBK" w:cs="方正仿宋_GBK"/>
          <w:color w:val="auto"/>
          <w:kern w:val="2"/>
          <w:sz w:val="30"/>
          <w:szCs w:val="30"/>
          <w:u w:val="none"/>
          <w:lang w:bidi="ar-SA"/>
        </w:rPr>
        <w:t>人才培养体系所有专业，新修订的培养方案计划于2025年10月起正式投入运行，为产教深度融合搭建标准化实施框架。</w:t>
      </w:r>
    </w:p>
    <w:p w14:paraId="2AD539C9">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0"/>
        <w:rPr>
          <w:rFonts w:hint="eastAsia" w:ascii="方正黑体_GBK" w:hAnsi="方正黑体_GBK" w:eastAsia="方正黑体_GBK" w:cs="方正黑体_GBK"/>
          <w:b w:val="0"/>
          <w:bCs/>
          <w:color w:val="auto"/>
          <w:sz w:val="30"/>
          <w:szCs w:val="30"/>
          <w:u w:val="none"/>
          <w:lang w:eastAsia="zh-CN"/>
        </w:rPr>
      </w:pPr>
      <w:bookmarkStart w:id="40" w:name="_Toc23357"/>
      <w:r>
        <w:rPr>
          <w:rFonts w:hint="eastAsia" w:ascii="方正黑体_GBK" w:hAnsi="方正黑体_GBK" w:eastAsia="方正黑体_GBK" w:cs="方正黑体_GBK"/>
          <w:b w:val="0"/>
          <w:bCs/>
          <w:color w:val="auto"/>
          <w:sz w:val="30"/>
          <w:szCs w:val="30"/>
          <w:u w:val="none"/>
          <w:lang w:eastAsia="zh-CN"/>
        </w:rPr>
        <w:t>二</w:t>
      </w:r>
      <w:r>
        <w:rPr>
          <w:rFonts w:hint="eastAsia" w:ascii="方正黑体_GBK" w:hAnsi="方正黑体_GBK" w:eastAsia="方正黑体_GBK" w:cs="方正黑体_GBK"/>
          <w:b w:val="0"/>
          <w:bCs/>
          <w:color w:val="auto"/>
          <w:sz w:val="30"/>
          <w:szCs w:val="30"/>
          <w:u w:val="none"/>
          <w:lang w:val="en-US" w:eastAsia="zh-CN"/>
        </w:rPr>
        <w:t>、</w:t>
      </w:r>
      <w:r>
        <w:rPr>
          <w:rFonts w:hint="eastAsia" w:ascii="方正黑体_GBK" w:hAnsi="方正黑体_GBK" w:eastAsia="方正黑体_GBK" w:cs="方正黑体_GBK"/>
          <w:b w:val="0"/>
          <w:bCs/>
          <w:color w:val="auto"/>
          <w:kern w:val="2"/>
          <w:sz w:val="30"/>
          <w:szCs w:val="30"/>
          <w:u w:val="none"/>
          <w:lang w:eastAsia="zh-CN" w:bidi="ar-SA"/>
        </w:rPr>
        <w:t>总体要求</w:t>
      </w:r>
      <w:bookmarkEnd w:id="40"/>
    </w:p>
    <w:p w14:paraId="68516BC7">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41" w:name="_Toc28089"/>
      <w:r>
        <w:rPr>
          <w:rFonts w:hint="eastAsia" w:ascii="方正楷体_GBK" w:hAnsi="方正楷体_GBK" w:eastAsia="方正楷体_GBK" w:cs="方正楷体_GBK"/>
          <w:b w:val="0"/>
          <w:bCs/>
          <w:color w:val="auto"/>
          <w:sz w:val="30"/>
          <w:szCs w:val="30"/>
          <w:u w:val="none"/>
        </w:rPr>
        <w:t>（一）指导思想</w:t>
      </w:r>
      <w:bookmarkEnd w:id="41"/>
    </w:p>
    <w:p w14:paraId="4632F30C">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rPr>
          <w:rFonts w:hint="eastAsia" w:ascii="方正仿宋_GBK" w:hAnsi="方正仿宋_GBK" w:eastAsia="方正仿宋_GBK" w:cs="方正仿宋_GBK"/>
          <w:b w:val="0"/>
          <w:bCs/>
          <w:color w:val="auto"/>
          <w:sz w:val="30"/>
          <w:szCs w:val="30"/>
          <w:u w:val="none"/>
        </w:rPr>
      </w:pPr>
      <w:r>
        <w:rPr>
          <w:rFonts w:hint="eastAsia" w:ascii="方正仿宋_GBK" w:hAnsi="方正仿宋_GBK" w:eastAsia="方正仿宋_GBK" w:cs="方正仿宋_GBK"/>
          <w:b w:val="0"/>
          <w:bCs/>
          <w:color w:val="auto"/>
          <w:sz w:val="30"/>
          <w:szCs w:val="30"/>
          <w:u w:val="none"/>
        </w:rPr>
        <w:t>以习近平新时代中国特色社会主义思想为指导，深入贯彻党的</w:t>
      </w:r>
      <w:r>
        <w:rPr>
          <w:rFonts w:hint="eastAsia" w:ascii="方正仿宋_GBK" w:hAnsi="方正仿宋_GBK" w:eastAsia="方正仿宋_GBK" w:cs="方正仿宋_GBK"/>
          <w:b w:val="0"/>
          <w:bCs/>
          <w:color w:val="auto"/>
          <w:sz w:val="30"/>
          <w:szCs w:val="30"/>
          <w:u w:val="none"/>
          <w:lang w:eastAsia="zh-CN"/>
        </w:rPr>
        <w:t>二十</w:t>
      </w:r>
      <w:r>
        <w:rPr>
          <w:rFonts w:hint="eastAsia" w:ascii="方正仿宋_GBK" w:hAnsi="方正仿宋_GBK" w:eastAsia="方正仿宋_GBK" w:cs="方正仿宋_GBK"/>
          <w:b w:val="0"/>
          <w:bCs/>
          <w:color w:val="auto"/>
          <w:sz w:val="30"/>
          <w:szCs w:val="30"/>
          <w:u w:val="none"/>
        </w:rPr>
        <w:t>大精神，坚持党的领导，坚持正确办学方向，坚持立德树人，优化职业教育类型定位，深化产教融合、校企合作，深入推进育人方式、办学模式、管理体制、保障机制改革，增强职业教育适应性，加快构建现代职业教育体系，培养更多高素质技术技能人才、能工巧匠、大国工匠。</w:t>
      </w:r>
    </w:p>
    <w:p w14:paraId="2CB1A518">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42" w:name="_Toc11304"/>
      <w:r>
        <w:rPr>
          <w:rFonts w:hint="eastAsia" w:ascii="方正楷体_GBK" w:hAnsi="方正楷体_GBK" w:eastAsia="方正楷体_GBK" w:cs="方正楷体_GBK"/>
          <w:b w:val="0"/>
          <w:bCs/>
          <w:color w:val="auto"/>
          <w:kern w:val="2"/>
          <w:sz w:val="30"/>
          <w:szCs w:val="30"/>
          <w:lang w:val="en-US" w:eastAsia="zh-CN" w:bidi="ar-SA"/>
        </w:rPr>
        <w:t>（二）</w:t>
      </w:r>
      <w:r>
        <w:rPr>
          <w:rFonts w:hint="eastAsia" w:ascii="方正楷体_GBK" w:hAnsi="方正楷体_GBK" w:eastAsia="方正楷体_GBK" w:cs="方正楷体_GBK"/>
          <w:b w:val="0"/>
          <w:bCs/>
          <w:color w:val="auto"/>
          <w:sz w:val="30"/>
          <w:szCs w:val="30"/>
          <w:u w:val="none"/>
        </w:rPr>
        <w:t>基本原则</w:t>
      </w:r>
      <w:bookmarkEnd w:id="42"/>
    </w:p>
    <w:p w14:paraId="0CE6ACFC">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00" w:firstLineChars="200"/>
        <w:textAlignment w:val="auto"/>
        <w:rPr>
          <w:rFonts w:hint="eastAsia" w:ascii="方正仿宋_GBK" w:hAnsi="方正仿宋_GBK" w:eastAsia="方正仿宋_GBK" w:cs="方正仿宋_GBK"/>
          <w:spacing w:val="0"/>
          <w:kern w:val="2"/>
          <w:sz w:val="30"/>
          <w:szCs w:val="30"/>
        </w:rPr>
      </w:pPr>
      <w:r>
        <w:rPr>
          <w:rFonts w:hint="eastAsia" w:ascii="方正仿宋_GBK" w:hAnsi="方正仿宋_GBK" w:eastAsia="方正仿宋_GBK" w:cs="方正仿宋_GBK"/>
          <w:spacing w:val="0"/>
          <w:kern w:val="2"/>
          <w:sz w:val="30"/>
          <w:szCs w:val="30"/>
        </w:rPr>
        <w:t>——坚持标准引领，确保科学规范。以职业教育国家教学标准为基本遵循，贯彻落实党和国家在课程设置、教学内容等方面的基本要求，强化专业人才培养方案的科学性、适应性和可操作性。</w:t>
      </w:r>
    </w:p>
    <w:p w14:paraId="0DBDE5BF">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00" w:firstLineChars="200"/>
        <w:textAlignment w:val="auto"/>
        <w:rPr>
          <w:rFonts w:hint="eastAsia" w:ascii="方正仿宋_GBK" w:hAnsi="方正仿宋_GBK" w:eastAsia="方正仿宋_GBK" w:cs="方正仿宋_GBK"/>
          <w:spacing w:val="0"/>
          <w:kern w:val="2"/>
          <w:sz w:val="30"/>
          <w:szCs w:val="30"/>
        </w:rPr>
      </w:pPr>
      <w:r>
        <w:rPr>
          <w:rFonts w:hint="eastAsia" w:ascii="方正仿宋_GBK" w:hAnsi="方正仿宋_GBK" w:eastAsia="方正仿宋_GBK" w:cs="方正仿宋_GBK"/>
          <w:spacing w:val="0"/>
          <w:kern w:val="2"/>
          <w:sz w:val="30"/>
          <w:szCs w:val="30"/>
        </w:rPr>
        <w:t>——坚持遵循规律，体现培养特色。遵循职业教育、技术技能人才成长和学生身心发展规律，处理好公共基础课程与专业</w:t>
      </w:r>
      <w:r>
        <w:rPr>
          <w:rFonts w:hint="eastAsia" w:ascii="方正仿宋_GBK" w:hAnsi="方正仿宋_GBK" w:eastAsia="方正仿宋_GBK" w:cs="方正仿宋_GBK"/>
          <w:spacing w:val="0"/>
          <w:kern w:val="2"/>
          <w:sz w:val="30"/>
          <w:szCs w:val="30"/>
          <w:lang w:eastAsia="zh-CN"/>
        </w:rPr>
        <w:t>课程</w:t>
      </w:r>
      <w:r>
        <w:rPr>
          <w:rFonts w:hint="eastAsia" w:ascii="方正仿宋_GBK" w:hAnsi="方正仿宋_GBK" w:eastAsia="方正仿宋_GBK" w:cs="方正仿宋_GBK"/>
          <w:spacing w:val="0"/>
          <w:kern w:val="2"/>
          <w:sz w:val="30"/>
          <w:szCs w:val="30"/>
        </w:rPr>
        <w:t>、理论教学与实践教学、学历证书与各类职业培训证书之间的关系，整体设计教学活动。</w:t>
      </w:r>
    </w:p>
    <w:p w14:paraId="5577F620">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00" w:firstLineChars="200"/>
        <w:textAlignment w:val="auto"/>
        <w:rPr>
          <w:rFonts w:hint="eastAsia" w:ascii="方正仿宋_GBK" w:hAnsi="方正仿宋_GBK" w:eastAsia="方正仿宋_GBK" w:cs="方正仿宋_GBK"/>
          <w:spacing w:val="0"/>
          <w:kern w:val="2"/>
          <w:sz w:val="30"/>
          <w:szCs w:val="30"/>
        </w:rPr>
      </w:pPr>
      <w:r>
        <w:rPr>
          <w:rFonts w:hint="eastAsia" w:ascii="方正仿宋_GBK" w:hAnsi="方正仿宋_GBK" w:eastAsia="方正仿宋_GBK" w:cs="方正仿宋_GBK"/>
          <w:spacing w:val="0"/>
          <w:kern w:val="2"/>
          <w:sz w:val="30"/>
          <w:szCs w:val="30"/>
        </w:rPr>
        <w:t>——坚持完善机制，推动持续改进。紧跟产业发展趋势和行业人才需求，建立健全行业企业、第三方评价机构等多方参与的专业人才培养方案动态调整机制，强化教师参与教学和课程改革的效果评价与激励，做好人才培养质量评价与反馈。</w:t>
      </w:r>
    </w:p>
    <w:p w14:paraId="55773F00">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00" w:firstLineChars="200"/>
        <w:textAlignment w:val="auto"/>
        <w:rPr>
          <w:rFonts w:hint="eastAsia" w:ascii="方正仿宋_GBK" w:hAnsi="方正仿宋_GBK" w:eastAsia="方正仿宋_GBK" w:cs="方正仿宋_GBK"/>
          <w:spacing w:val="0"/>
          <w:kern w:val="2"/>
          <w:sz w:val="30"/>
          <w:szCs w:val="30"/>
        </w:rPr>
      </w:pPr>
      <w:r>
        <w:rPr>
          <w:rFonts w:hint="eastAsia" w:ascii="方正仿宋_GBK" w:hAnsi="方正仿宋_GBK" w:eastAsia="方正仿宋_GBK" w:cs="方正仿宋_GBK"/>
          <w:spacing w:val="0"/>
          <w:kern w:val="2"/>
          <w:sz w:val="30"/>
          <w:szCs w:val="30"/>
        </w:rPr>
        <w:t>——坚持育人为本，促进全面发展。全面推动习近平新时代中国特色社会主义思想进教材进课堂进头脑，积极培育和践行社会主义核心价值观。传授基础知识与培养专业能力并重，强化学生职业素养养成和专业技术积累，将专业精神、职业精神和工匠精神融入人才培养全过程。</w:t>
      </w:r>
    </w:p>
    <w:p w14:paraId="6E2B7DAF">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黑体_GBK" w:hAnsi="方正黑体_GBK" w:eastAsia="方正黑体_GBK" w:cs="方正黑体_GBK"/>
          <w:b w:val="0"/>
          <w:bCs/>
          <w:color w:val="auto"/>
          <w:sz w:val="30"/>
          <w:szCs w:val="30"/>
          <w:u w:val="none"/>
          <w:lang w:eastAsia="zh-CN"/>
        </w:rPr>
      </w:pPr>
      <w:bookmarkStart w:id="43" w:name="_Toc9957"/>
      <w:r>
        <w:rPr>
          <w:rFonts w:hint="eastAsia" w:ascii="方正黑体_GBK" w:hAnsi="方正黑体_GBK" w:eastAsia="方正黑体_GBK" w:cs="方正黑体_GBK"/>
          <w:b w:val="0"/>
          <w:bCs/>
          <w:color w:val="auto"/>
          <w:sz w:val="30"/>
          <w:szCs w:val="30"/>
          <w:u w:val="none"/>
          <w:lang w:eastAsia="zh-CN"/>
        </w:rPr>
        <w:t>三、制度体系</w:t>
      </w:r>
      <w:bookmarkEnd w:id="43"/>
    </w:p>
    <w:p w14:paraId="4DFDD64D">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00" w:firstLineChars="200"/>
        <w:textAlignment w:val="auto"/>
        <w:rPr>
          <w:rFonts w:hint="eastAsia" w:ascii="方正仿宋_GBK" w:hAnsi="方正仿宋_GBK" w:eastAsia="方正仿宋_GBK" w:cs="方正仿宋_GBK"/>
          <w:spacing w:val="0"/>
          <w:kern w:val="2"/>
          <w:sz w:val="30"/>
          <w:szCs w:val="30"/>
        </w:rPr>
      </w:pPr>
      <w:r>
        <w:rPr>
          <w:rFonts w:hint="eastAsia" w:ascii="方正仿宋_GBK" w:hAnsi="方正仿宋_GBK" w:eastAsia="方正仿宋_GBK" w:cs="方正仿宋_GBK"/>
          <w:spacing w:val="0"/>
          <w:kern w:val="2"/>
          <w:sz w:val="30"/>
          <w:szCs w:val="30"/>
        </w:rPr>
        <w:t>校企双方深度融合成立企业</w:t>
      </w:r>
      <w:r>
        <w:rPr>
          <w:rFonts w:hint="eastAsia" w:ascii="方正仿宋_GBK" w:hAnsi="方正仿宋_GBK" w:eastAsia="方正仿宋_GBK" w:cs="方正仿宋_GBK"/>
          <w:b w:val="0"/>
          <w:bCs/>
          <w:color w:val="auto"/>
          <w:kern w:val="2"/>
          <w:sz w:val="30"/>
          <w:szCs w:val="30"/>
          <w:highlight w:val="none"/>
          <w:u w:val="none"/>
          <w:lang w:val="en-US" w:eastAsia="zh-CN" w:bidi="ar-SA"/>
        </w:rPr>
        <w:t>现代学徒制</w:t>
      </w:r>
      <w:r>
        <w:rPr>
          <w:rFonts w:hint="eastAsia" w:ascii="方正仿宋_GBK" w:hAnsi="方正仿宋_GBK" w:eastAsia="方正仿宋_GBK" w:cs="方正仿宋_GBK"/>
          <w:spacing w:val="0"/>
          <w:kern w:val="2"/>
          <w:sz w:val="30"/>
          <w:szCs w:val="30"/>
        </w:rPr>
        <w:t>教学指导委员会，协同制定产教融合型人才培养方案，创新</w:t>
      </w:r>
      <w:r>
        <w:rPr>
          <w:rFonts w:hint="eastAsia" w:ascii="方正仿宋_GBK" w:hAnsi="方正仿宋_GBK" w:eastAsia="方正仿宋_GBK" w:cs="方正仿宋_GBK"/>
          <w:spacing w:val="0"/>
          <w:kern w:val="2"/>
          <w:sz w:val="30"/>
          <w:szCs w:val="30"/>
          <w:lang w:eastAsia="zh-CN"/>
        </w:rPr>
        <w:t>“</w:t>
      </w:r>
      <w:r>
        <w:rPr>
          <w:rFonts w:hint="eastAsia" w:ascii="方正仿宋_GBK" w:hAnsi="方正仿宋_GBK" w:eastAsia="方正仿宋_GBK" w:cs="方正仿宋_GBK"/>
          <w:spacing w:val="0"/>
          <w:kern w:val="2"/>
          <w:sz w:val="30"/>
          <w:szCs w:val="30"/>
        </w:rPr>
        <w:t>双元育人</w:t>
      </w:r>
      <w:r>
        <w:rPr>
          <w:rFonts w:hint="eastAsia" w:ascii="方正仿宋_GBK" w:hAnsi="方正仿宋_GBK" w:eastAsia="方正仿宋_GBK" w:cs="方正仿宋_GBK"/>
          <w:spacing w:val="0"/>
          <w:kern w:val="2"/>
          <w:sz w:val="30"/>
          <w:szCs w:val="30"/>
          <w:lang w:eastAsia="zh-CN"/>
        </w:rPr>
        <w:t>”</w:t>
      </w:r>
      <w:r>
        <w:rPr>
          <w:rFonts w:hint="eastAsia" w:ascii="方正仿宋_GBK" w:hAnsi="方正仿宋_GBK" w:eastAsia="方正仿宋_GBK" w:cs="方正仿宋_GBK"/>
          <w:spacing w:val="0"/>
          <w:kern w:val="2"/>
          <w:sz w:val="30"/>
          <w:szCs w:val="30"/>
        </w:rPr>
        <w:t>教学模式。委员会构建</w:t>
      </w:r>
      <w:r>
        <w:rPr>
          <w:rFonts w:hint="eastAsia" w:ascii="方正仿宋_GBK" w:hAnsi="方正仿宋_GBK" w:eastAsia="方正仿宋_GBK" w:cs="方正仿宋_GBK"/>
          <w:spacing w:val="0"/>
          <w:kern w:val="2"/>
          <w:sz w:val="30"/>
          <w:szCs w:val="30"/>
          <w:lang w:eastAsia="zh-CN"/>
        </w:rPr>
        <w:t>“</w:t>
      </w:r>
      <w:r>
        <w:rPr>
          <w:rFonts w:hint="eastAsia" w:ascii="方正仿宋_GBK" w:hAnsi="方正仿宋_GBK" w:eastAsia="方正仿宋_GBK" w:cs="方正仿宋_GBK"/>
          <w:spacing w:val="0"/>
          <w:kern w:val="2"/>
          <w:sz w:val="30"/>
          <w:szCs w:val="30"/>
        </w:rPr>
        <w:t>制度+标准+流程</w:t>
      </w:r>
      <w:r>
        <w:rPr>
          <w:rFonts w:hint="eastAsia" w:ascii="方正仿宋_GBK" w:hAnsi="方正仿宋_GBK" w:eastAsia="方正仿宋_GBK" w:cs="方正仿宋_GBK"/>
          <w:spacing w:val="0"/>
          <w:kern w:val="2"/>
          <w:sz w:val="30"/>
          <w:szCs w:val="30"/>
          <w:lang w:eastAsia="zh-CN"/>
        </w:rPr>
        <w:t>”</w:t>
      </w:r>
      <w:r>
        <w:rPr>
          <w:rFonts w:hint="eastAsia" w:ascii="方正仿宋_GBK" w:hAnsi="方正仿宋_GBK" w:eastAsia="方正仿宋_GBK" w:cs="方正仿宋_GBK"/>
          <w:spacing w:val="0"/>
          <w:kern w:val="2"/>
          <w:sz w:val="30"/>
          <w:szCs w:val="30"/>
        </w:rPr>
        <w:t>三位一体管理体系，系统出台制定《</w:t>
      </w:r>
      <w:r>
        <w:rPr>
          <w:rFonts w:hint="eastAsia" w:ascii="方正仿宋_GBK" w:hAnsi="方正仿宋_GBK" w:eastAsia="方正仿宋_GBK" w:cs="方正仿宋_GBK"/>
          <w:spacing w:val="0"/>
          <w:kern w:val="2"/>
          <w:sz w:val="30"/>
          <w:szCs w:val="30"/>
          <w:lang w:val="en-US" w:eastAsia="zh-CN"/>
        </w:rPr>
        <w:t>现代学徒制试点工作指导委员会</w:t>
      </w:r>
      <w:r>
        <w:rPr>
          <w:rFonts w:hint="eastAsia" w:ascii="方正仿宋_GBK" w:hAnsi="方正仿宋_GBK" w:eastAsia="方正仿宋_GBK" w:cs="方正仿宋_GBK"/>
          <w:spacing w:val="0"/>
          <w:kern w:val="2"/>
          <w:sz w:val="30"/>
          <w:szCs w:val="30"/>
        </w:rPr>
        <w:t>》等</w:t>
      </w:r>
      <w:r>
        <w:rPr>
          <w:rFonts w:hint="eastAsia" w:ascii="方正仿宋_GBK" w:hAnsi="方正仿宋_GBK" w:eastAsia="方正仿宋_GBK" w:cs="方正仿宋_GBK"/>
          <w:spacing w:val="0"/>
          <w:kern w:val="2"/>
          <w:sz w:val="30"/>
          <w:szCs w:val="30"/>
          <w:lang w:eastAsia="zh-CN"/>
        </w:rPr>
        <w:t>多</w:t>
      </w:r>
      <w:r>
        <w:rPr>
          <w:rFonts w:hint="eastAsia" w:ascii="方正仿宋_GBK" w:hAnsi="方正仿宋_GBK" w:eastAsia="方正仿宋_GBK" w:cs="方正仿宋_GBK"/>
          <w:spacing w:val="0"/>
          <w:kern w:val="2"/>
          <w:sz w:val="30"/>
          <w:szCs w:val="30"/>
        </w:rPr>
        <w:t>项配套制度，形成</w:t>
      </w:r>
      <w:r>
        <w:rPr>
          <w:rFonts w:hint="eastAsia" w:ascii="方正仿宋_GBK" w:hAnsi="方正仿宋_GBK" w:eastAsia="方正仿宋_GBK" w:cs="方正仿宋_GBK"/>
          <w:spacing w:val="0"/>
          <w:kern w:val="2"/>
          <w:sz w:val="30"/>
          <w:szCs w:val="30"/>
          <w:lang w:eastAsia="zh-CN"/>
        </w:rPr>
        <w:t>“</w:t>
      </w:r>
      <w:r>
        <w:rPr>
          <w:rFonts w:hint="eastAsia" w:ascii="方正仿宋_GBK" w:hAnsi="方正仿宋_GBK" w:eastAsia="方正仿宋_GBK" w:cs="方正仿宋_GBK"/>
          <w:spacing w:val="0"/>
          <w:kern w:val="2"/>
          <w:sz w:val="30"/>
          <w:szCs w:val="30"/>
        </w:rPr>
        <w:t>目标共定-过程共管-成果共享</w:t>
      </w:r>
      <w:r>
        <w:rPr>
          <w:rFonts w:hint="eastAsia" w:ascii="方正仿宋_GBK" w:hAnsi="方正仿宋_GBK" w:eastAsia="方正仿宋_GBK" w:cs="方正仿宋_GBK"/>
          <w:spacing w:val="0"/>
          <w:kern w:val="2"/>
          <w:sz w:val="30"/>
          <w:szCs w:val="30"/>
          <w:lang w:eastAsia="zh-CN"/>
        </w:rPr>
        <w:t>”</w:t>
      </w:r>
      <w:r>
        <w:rPr>
          <w:rFonts w:hint="eastAsia" w:ascii="方正仿宋_GBK" w:hAnsi="方正仿宋_GBK" w:eastAsia="方正仿宋_GBK" w:cs="方正仿宋_GBK"/>
          <w:spacing w:val="0"/>
          <w:kern w:val="2"/>
          <w:sz w:val="30"/>
          <w:szCs w:val="30"/>
        </w:rPr>
        <w:t>的协同育人机制。同步构建</w:t>
      </w:r>
      <w:r>
        <w:rPr>
          <w:rFonts w:hint="eastAsia" w:ascii="方正仿宋_GBK" w:hAnsi="方正仿宋_GBK" w:eastAsia="方正仿宋_GBK" w:cs="方正仿宋_GBK"/>
          <w:spacing w:val="0"/>
          <w:kern w:val="2"/>
          <w:sz w:val="30"/>
          <w:szCs w:val="30"/>
          <w:lang w:eastAsia="zh-CN"/>
        </w:rPr>
        <w:t>“</w:t>
      </w:r>
      <w:r>
        <w:rPr>
          <w:rFonts w:hint="eastAsia" w:ascii="方正仿宋_GBK" w:hAnsi="方正仿宋_GBK" w:eastAsia="方正仿宋_GBK" w:cs="方正仿宋_GBK"/>
          <w:spacing w:val="0"/>
          <w:kern w:val="2"/>
          <w:sz w:val="30"/>
          <w:szCs w:val="30"/>
        </w:rPr>
        <w:t>校企双导师联合开发模块化课程、共编活页式教材、共建数字化资源库</w:t>
      </w:r>
      <w:r>
        <w:rPr>
          <w:rFonts w:hint="eastAsia" w:ascii="方正仿宋_GBK" w:hAnsi="方正仿宋_GBK" w:eastAsia="方正仿宋_GBK" w:cs="方正仿宋_GBK"/>
          <w:spacing w:val="0"/>
          <w:kern w:val="2"/>
          <w:sz w:val="30"/>
          <w:szCs w:val="30"/>
          <w:lang w:eastAsia="zh-CN"/>
        </w:rPr>
        <w:t>”</w:t>
      </w:r>
      <w:r>
        <w:rPr>
          <w:rFonts w:hint="eastAsia" w:ascii="方正仿宋_GBK" w:hAnsi="方正仿宋_GBK" w:eastAsia="方正仿宋_GBK" w:cs="方正仿宋_GBK"/>
          <w:spacing w:val="0"/>
          <w:kern w:val="2"/>
          <w:sz w:val="30"/>
          <w:szCs w:val="30"/>
        </w:rPr>
        <w:t>的创新机制，实现教学标准与岗位规范、课程内容与职业能力、考核评价与生产绩效的深度耦合。</w:t>
      </w:r>
    </w:p>
    <w:p w14:paraId="67FF562A">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黑体_GBK" w:hAnsi="方正黑体_GBK" w:eastAsia="方正黑体_GBK" w:cs="方正黑体_GBK"/>
          <w:b w:val="0"/>
          <w:bCs/>
          <w:color w:val="auto"/>
          <w:sz w:val="30"/>
          <w:szCs w:val="30"/>
          <w:u w:val="none"/>
          <w:lang w:eastAsia="zh-CN"/>
        </w:rPr>
      </w:pPr>
      <w:bookmarkStart w:id="44" w:name="_Toc3456"/>
      <w:r>
        <w:rPr>
          <w:rFonts w:hint="eastAsia" w:ascii="方正黑体_GBK" w:hAnsi="方正黑体_GBK" w:eastAsia="方正黑体_GBK" w:cs="方正黑体_GBK"/>
          <w:b w:val="0"/>
          <w:bCs/>
          <w:color w:val="auto"/>
          <w:sz w:val="30"/>
          <w:szCs w:val="30"/>
          <w:u w:val="none"/>
          <w:lang w:val="en-US" w:eastAsia="zh-CN"/>
        </w:rPr>
        <w:t>四、</w:t>
      </w:r>
      <w:r>
        <w:rPr>
          <w:rFonts w:hint="eastAsia" w:ascii="方正黑体_GBK" w:hAnsi="方正黑体_GBK" w:eastAsia="方正黑体_GBK" w:cs="方正黑体_GBK"/>
          <w:b w:val="0"/>
          <w:bCs/>
          <w:color w:val="auto"/>
          <w:sz w:val="30"/>
          <w:szCs w:val="30"/>
          <w:u w:val="none"/>
          <w:lang w:eastAsia="zh-CN"/>
        </w:rPr>
        <w:t>实施过程</w:t>
      </w:r>
      <w:bookmarkEnd w:id="44"/>
    </w:p>
    <w:p w14:paraId="3154AE14">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仿宋_GBK" w:hAnsi="方正仿宋_GBK" w:eastAsia="方正仿宋_GBK" w:cs="方正仿宋_GBK"/>
          <w:color w:val="auto"/>
          <w:kern w:val="2"/>
          <w:sz w:val="30"/>
          <w:szCs w:val="30"/>
          <w:u w:val="none"/>
          <w:lang w:eastAsia="zh-CN" w:bidi="ar-SA"/>
        </w:rPr>
      </w:pPr>
      <w:bookmarkStart w:id="45" w:name="_Toc10854"/>
      <w:r>
        <w:rPr>
          <w:rFonts w:hint="eastAsia" w:ascii="方正仿宋_GBK" w:hAnsi="方正仿宋_GBK" w:eastAsia="方正仿宋_GBK" w:cs="方正仿宋_GBK"/>
          <w:color w:val="auto"/>
          <w:kern w:val="2"/>
          <w:sz w:val="30"/>
          <w:szCs w:val="30"/>
          <w:u w:val="none"/>
          <w:lang w:bidi="ar-SA"/>
        </w:rPr>
        <w:t>校企双方立足产教协同育人机制，深入对接各专业对应岗位能力标准及人才素质要求，精准梳理职业岗位知识技能图谱，以模块化课程体系为载体，系统构建校企双元定制的复合型人才培养方案。</w:t>
      </w:r>
      <w:bookmarkEnd w:id="45"/>
    </w:p>
    <w:p w14:paraId="15D3B21D">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val="0"/>
          <w:color w:val="auto"/>
          <w:kern w:val="2"/>
          <w:sz w:val="30"/>
          <w:szCs w:val="30"/>
          <w:u w:val="none"/>
          <w:lang w:eastAsia="zh-CN" w:bidi="ar-SA"/>
        </w:rPr>
      </w:pPr>
      <w:bookmarkStart w:id="46" w:name="_Toc8709"/>
      <w:r>
        <w:rPr>
          <w:rFonts w:hint="eastAsia" w:ascii="方正楷体_GBK" w:hAnsi="方正楷体_GBK" w:eastAsia="方正楷体_GBK" w:cs="方正楷体_GBK"/>
          <w:b w:val="0"/>
          <w:bCs w:val="0"/>
          <w:color w:val="auto"/>
          <w:kern w:val="2"/>
          <w:sz w:val="30"/>
          <w:szCs w:val="30"/>
          <w:u w:val="none"/>
          <w:lang w:eastAsia="zh-CN" w:bidi="ar-SA"/>
        </w:rPr>
        <w:t>（一）培养模式</w:t>
      </w:r>
      <w:bookmarkEnd w:id="46"/>
    </w:p>
    <w:p w14:paraId="376824B8">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仿宋_GBK" w:hAnsi="方正仿宋_GBK" w:eastAsia="方正仿宋_GBK" w:cs="方正仿宋_GBK"/>
          <w:color w:val="auto"/>
          <w:kern w:val="2"/>
          <w:sz w:val="30"/>
          <w:szCs w:val="30"/>
          <w:u w:val="none"/>
          <w:lang w:eastAsia="zh-CN" w:bidi="ar-SA"/>
        </w:rPr>
      </w:pPr>
      <w:bookmarkStart w:id="47" w:name="_Toc20200"/>
      <w:r>
        <w:rPr>
          <w:rFonts w:hint="eastAsia" w:ascii="方正仿宋_GBK" w:hAnsi="方正仿宋_GBK" w:eastAsia="方正仿宋_GBK" w:cs="方正仿宋_GBK"/>
          <w:color w:val="auto"/>
          <w:kern w:val="2"/>
          <w:sz w:val="30"/>
          <w:szCs w:val="30"/>
          <w:u w:val="none"/>
          <w:lang w:val="en-US" w:eastAsia="zh-CN" w:bidi="ar-SA"/>
        </w:rPr>
        <w:t>现代学徒制各专业</w:t>
      </w:r>
      <w:r>
        <w:rPr>
          <w:rFonts w:hint="eastAsia" w:ascii="方正仿宋_GBK" w:hAnsi="方正仿宋_GBK" w:eastAsia="方正仿宋_GBK" w:cs="方正仿宋_GBK"/>
          <w:color w:val="auto"/>
          <w:kern w:val="2"/>
          <w:sz w:val="30"/>
          <w:szCs w:val="30"/>
          <w:u w:val="none"/>
          <w:lang w:bidi="ar-SA"/>
        </w:rPr>
        <w:t>以员工身份的学生（学徒）为核心培养对象，创新构建</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校企双元联动、工学深度交融</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的高技能人才孵化机制。通过</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工学交替、双师共育</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培养模式，在校期间由校企双师协同授课，在岗期间由企业导师实施精准化专业实训，形成</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理实贯通、学用相长</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的育人闭环。这种产教融合新范式有效打通校企育人通道，既助力院校构建产业适配型专业体系，又赋能企业锻造高素质技能队伍，实现教育链与人才链的精准对接。</w:t>
      </w:r>
      <w:bookmarkEnd w:id="47"/>
    </w:p>
    <w:p w14:paraId="10765369">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val="0"/>
          <w:color w:val="auto"/>
          <w:kern w:val="2"/>
          <w:sz w:val="30"/>
          <w:szCs w:val="30"/>
          <w:u w:val="none"/>
          <w:lang w:eastAsia="zh-CN" w:bidi="ar-SA"/>
        </w:rPr>
      </w:pPr>
      <w:bookmarkStart w:id="48" w:name="_Toc20718"/>
      <w:r>
        <w:rPr>
          <w:rFonts w:hint="eastAsia" w:ascii="方正楷体_GBK" w:hAnsi="方正楷体_GBK" w:eastAsia="方正楷体_GBK" w:cs="方正楷体_GBK"/>
          <w:b w:val="0"/>
          <w:bCs w:val="0"/>
          <w:color w:val="auto"/>
          <w:kern w:val="2"/>
          <w:sz w:val="30"/>
          <w:szCs w:val="30"/>
          <w:u w:val="none"/>
          <w:lang w:eastAsia="zh-CN" w:bidi="ar-SA"/>
        </w:rPr>
        <w:t>（二）课程体系</w:t>
      </w:r>
      <w:bookmarkEnd w:id="48"/>
    </w:p>
    <w:p w14:paraId="5D7EF4DB">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仿宋_GBK" w:hAnsi="方正仿宋_GBK" w:eastAsia="方正仿宋_GBK" w:cs="方正仿宋_GBK"/>
          <w:color w:val="auto"/>
          <w:kern w:val="2"/>
          <w:sz w:val="30"/>
          <w:szCs w:val="30"/>
          <w:u w:val="none"/>
          <w:lang w:eastAsia="zh-CN" w:bidi="ar-SA"/>
        </w:rPr>
      </w:pPr>
      <w:bookmarkStart w:id="49" w:name="_Toc9469"/>
      <w:r>
        <w:rPr>
          <w:rFonts w:hint="eastAsia" w:ascii="方正仿宋_GBK" w:hAnsi="方正仿宋_GBK" w:eastAsia="方正仿宋_GBK" w:cs="方正仿宋_GBK"/>
          <w:color w:val="auto"/>
          <w:kern w:val="2"/>
          <w:sz w:val="30"/>
          <w:szCs w:val="30"/>
          <w:u w:val="none"/>
          <w:lang w:bidi="ar-SA"/>
        </w:rPr>
        <w:t>校企深度融合打造协同育人体系，双方基于产业需求联合构建模块化课程体系，精准对接岗位能力图谱开发教学资源库。在教学实施中动态融入行业前沿技术、工艺革新成果和先进生产方法，构建起</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产业技术进课堂、实操案例进教案</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的活页化知识体系。通过校企双元培养机制，使学生既掌握系统性专业知识架构，又习得智能化设备操作等硬核技能，更能在真实生产场景中完成技术攻关项目，最终成长为能精准破解生产工艺难题、具备复合型技术迁移能力的新时代工匠人才。</w:t>
      </w:r>
      <w:bookmarkEnd w:id="49"/>
    </w:p>
    <w:p w14:paraId="3549EBC7">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val="0"/>
          <w:color w:val="auto"/>
          <w:kern w:val="2"/>
          <w:sz w:val="30"/>
          <w:szCs w:val="30"/>
          <w:u w:val="none"/>
          <w:lang w:eastAsia="zh-CN" w:bidi="ar-SA"/>
        </w:rPr>
      </w:pPr>
      <w:bookmarkStart w:id="50" w:name="_Toc32219"/>
      <w:r>
        <w:rPr>
          <w:rFonts w:hint="eastAsia" w:ascii="方正楷体_GBK" w:hAnsi="方正楷体_GBK" w:eastAsia="方正楷体_GBK" w:cs="方正楷体_GBK"/>
          <w:b w:val="0"/>
          <w:bCs w:val="0"/>
          <w:color w:val="auto"/>
          <w:kern w:val="2"/>
          <w:sz w:val="30"/>
          <w:szCs w:val="30"/>
          <w:u w:val="none"/>
          <w:lang w:eastAsia="zh-CN" w:bidi="ar-SA"/>
        </w:rPr>
        <w:t>（三）教学组织</w:t>
      </w:r>
      <w:bookmarkEnd w:id="50"/>
    </w:p>
    <w:p w14:paraId="6F156190">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仿宋_GBK" w:hAnsi="方正仿宋_GBK" w:eastAsia="方正仿宋_GBK" w:cs="方正仿宋_GBK"/>
          <w:color w:val="auto"/>
          <w:kern w:val="2"/>
          <w:sz w:val="30"/>
          <w:szCs w:val="30"/>
          <w:u w:val="none"/>
          <w:lang w:eastAsia="zh-CN" w:bidi="ar-SA"/>
        </w:rPr>
      </w:pPr>
      <w:bookmarkStart w:id="51" w:name="_Toc2515"/>
      <w:r>
        <w:rPr>
          <w:rFonts w:hint="eastAsia" w:ascii="方正仿宋_GBK" w:hAnsi="方正仿宋_GBK" w:eastAsia="方正仿宋_GBK" w:cs="方正仿宋_GBK"/>
          <w:color w:val="auto"/>
          <w:kern w:val="2"/>
          <w:sz w:val="30"/>
          <w:szCs w:val="30"/>
          <w:u w:val="none"/>
          <w:lang w:bidi="ar-SA"/>
        </w:rPr>
        <w:t>校企协同推进的教学企业</w:t>
      </w:r>
      <w:r>
        <w:rPr>
          <w:rFonts w:hint="eastAsia" w:ascii="方正仿宋_GBK" w:hAnsi="方正仿宋_GBK" w:eastAsia="方正仿宋_GBK" w:cs="方正仿宋_GBK"/>
          <w:b w:val="0"/>
          <w:bCs/>
          <w:color w:val="auto"/>
          <w:kern w:val="2"/>
          <w:sz w:val="30"/>
          <w:szCs w:val="30"/>
          <w:highlight w:val="none"/>
          <w:u w:val="none"/>
          <w:lang w:val="en-US" w:eastAsia="zh-CN" w:bidi="ar-SA"/>
        </w:rPr>
        <w:t>现代学徒制</w:t>
      </w:r>
      <w:r>
        <w:rPr>
          <w:rFonts w:hint="eastAsia" w:ascii="方正仿宋_GBK" w:hAnsi="方正仿宋_GBK" w:eastAsia="方正仿宋_GBK" w:cs="方正仿宋_GBK"/>
          <w:color w:val="auto"/>
          <w:kern w:val="2"/>
          <w:sz w:val="30"/>
          <w:szCs w:val="30"/>
          <w:u w:val="none"/>
          <w:lang w:bidi="ar-SA"/>
        </w:rPr>
        <w:t>创新实践，深度融合校企资源构建</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产教融合、工学交替、能力递进</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的育人体系。在项目实施过程中，构建</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双元驱动</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的企校双导师协同育人机制，通过岗位任务导向的模块化课程体系，突破传统单向灌输模式，实现理论教学与生产实践的无缝对接。培养体系划分为两大维度：人文素养培育贯穿职业发展全周期；岗位胜任力塑造依托企业真实生产环境，形成</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做中学、学中做</w:t>
      </w:r>
      <w:r>
        <w:rPr>
          <w:rFonts w:hint="eastAsia" w:ascii="方正仿宋_GBK" w:hAnsi="方正仿宋_GBK" w:eastAsia="方正仿宋_GBK" w:cs="方正仿宋_GBK"/>
          <w:color w:val="auto"/>
          <w:kern w:val="2"/>
          <w:sz w:val="30"/>
          <w:szCs w:val="30"/>
          <w:u w:val="none"/>
          <w:lang w:eastAsia="zh-CN" w:bidi="ar-SA"/>
        </w:rPr>
        <w:t>”</w:t>
      </w:r>
      <w:r>
        <w:rPr>
          <w:rFonts w:hint="eastAsia" w:ascii="方正仿宋_GBK" w:hAnsi="方正仿宋_GBK" w:eastAsia="方正仿宋_GBK" w:cs="方正仿宋_GBK"/>
          <w:color w:val="auto"/>
          <w:kern w:val="2"/>
          <w:sz w:val="30"/>
          <w:szCs w:val="30"/>
          <w:u w:val="none"/>
          <w:lang w:bidi="ar-SA"/>
        </w:rPr>
        <w:t>的螺旋式能力提升路径。</w:t>
      </w:r>
      <w:bookmarkEnd w:id="51"/>
    </w:p>
    <w:p w14:paraId="7D4A2186">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仿宋_GBK" w:hAnsi="方正仿宋_GBK" w:eastAsia="方正仿宋_GBK" w:cs="方正仿宋_GBK"/>
          <w:color w:val="auto"/>
          <w:kern w:val="2"/>
          <w:sz w:val="30"/>
          <w:szCs w:val="30"/>
          <w:u w:val="none"/>
          <w:lang w:eastAsia="zh-CN" w:bidi="ar-SA"/>
        </w:rPr>
      </w:pPr>
      <w:bookmarkStart w:id="52" w:name="_Toc21170"/>
      <w:bookmarkStart w:id="53" w:name="_Toc8481"/>
      <w:r>
        <w:rPr>
          <w:rFonts w:hint="eastAsia" w:ascii="方正仿宋_GBK" w:hAnsi="方正仿宋_GBK" w:eastAsia="方正仿宋_GBK" w:cs="方正仿宋_GBK"/>
          <w:color w:val="auto"/>
          <w:kern w:val="2"/>
          <w:sz w:val="30"/>
          <w:szCs w:val="30"/>
          <w:u w:val="none"/>
          <w:lang w:eastAsia="zh-CN" w:bidi="ar-SA"/>
        </w:rPr>
        <w:t>公共基础课程的教学由校方的导师团队培养完成，主要采取</w:t>
      </w:r>
      <w:r>
        <w:rPr>
          <w:rFonts w:hint="eastAsia" w:ascii="方正仿宋_GBK" w:hAnsi="方正仿宋_GBK" w:eastAsia="方正仿宋_GBK" w:cs="方正仿宋_GBK"/>
          <w:color w:val="auto"/>
          <w:kern w:val="2"/>
          <w:sz w:val="30"/>
          <w:szCs w:val="30"/>
          <w:u w:val="none"/>
          <w:lang w:val="en-US" w:eastAsia="zh-CN" w:bidi="ar-SA"/>
        </w:rPr>
        <w:t>集中授课、送教到企、“线上+线下”混合等</w:t>
      </w:r>
      <w:r>
        <w:rPr>
          <w:rFonts w:hint="eastAsia" w:ascii="方正仿宋_GBK" w:hAnsi="方正仿宋_GBK" w:eastAsia="方正仿宋_GBK" w:cs="方正仿宋_GBK"/>
          <w:color w:val="auto"/>
          <w:kern w:val="2"/>
          <w:sz w:val="30"/>
          <w:szCs w:val="30"/>
          <w:u w:val="none"/>
          <w:lang w:eastAsia="zh-CN" w:bidi="ar-SA"/>
        </w:rPr>
        <w:t>教学形式。</w:t>
      </w:r>
      <w:bookmarkEnd w:id="52"/>
      <w:bookmarkStart w:id="54" w:name="_Toc30019"/>
      <w:r>
        <w:rPr>
          <w:rFonts w:hint="eastAsia" w:ascii="方正仿宋_GBK" w:hAnsi="方正仿宋_GBK" w:eastAsia="方正仿宋_GBK" w:cs="方正仿宋_GBK"/>
          <w:color w:val="auto"/>
          <w:kern w:val="2"/>
          <w:sz w:val="30"/>
          <w:szCs w:val="30"/>
          <w:u w:val="none"/>
          <w:lang w:eastAsia="zh-CN" w:bidi="ar-SA"/>
        </w:rPr>
        <w:t>专业课程的教学由校方和企业导师共同实施。主要采取</w:t>
      </w:r>
      <w:r>
        <w:rPr>
          <w:rFonts w:hint="eastAsia" w:ascii="方正仿宋_GBK" w:hAnsi="方正仿宋_GBK" w:eastAsia="方正仿宋_GBK" w:cs="方正仿宋_GBK"/>
          <w:color w:val="auto"/>
          <w:kern w:val="2"/>
          <w:sz w:val="30"/>
          <w:szCs w:val="30"/>
          <w:u w:val="none"/>
          <w:lang w:val="en-US" w:eastAsia="zh-CN" w:bidi="ar-SA"/>
        </w:rPr>
        <w:t>集中授课、送教到企等</w:t>
      </w:r>
      <w:r>
        <w:rPr>
          <w:rFonts w:hint="eastAsia" w:ascii="方正仿宋_GBK" w:hAnsi="方正仿宋_GBK" w:eastAsia="方正仿宋_GBK" w:cs="方正仿宋_GBK"/>
          <w:color w:val="auto"/>
          <w:kern w:val="2"/>
          <w:sz w:val="30"/>
          <w:szCs w:val="30"/>
          <w:u w:val="none"/>
          <w:lang w:eastAsia="zh-CN" w:bidi="ar-SA"/>
        </w:rPr>
        <w:t>教学形式，所有在学校实验室实训场所开展的实验、实训操作演示与仿真等尽量贴合真实生产情境，在实训中实现学院操作能力的提升。</w:t>
      </w:r>
      <w:bookmarkEnd w:id="54"/>
      <w:bookmarkStart w:id="55" w:name="_Toc11567"/>
      <w:r>
        <w:rPr>
          <w:rFonts w:hint="eastAsia" w:ascii="方正仿宋_GBK" w:hAnsi="方正仿宋_GBK" w:eastAsia="方正仿宋_GBK" w:cs="方正仿宋_GBK"/>
          <w:color w:val="auto"/>
          <w:kern w:val="2"/>
          <w:sz w:val="30"/>
          <w:szCs w:val="30"/>
          <w:u w:val="none"/>
          <w:lang w:eastAsia="zh-CN" w:bidi="ar-SA"/>
        </w:rPr>
        <w:t>岗位实习主要由企业导师团队开展教学，将现代学徒制学生安排在企业实际工作岗位上，让他们直接参与生产，通过在岗技能训练提高学生的职业技能。</w:t>
      </w:r>
      <w:bookmarkEnd w:id="53"/>
      <w:bookmarkEnd w:id="55"/>
    </w:p>
    <w:p w14:paraId="6C32DD35">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val="0"/>
          <w:color w:val="auto"/>
          <w:kern w:val="2"/>
          <w:sz w:val="30"/>
          <w:szCs w:val="30"/>
          <w:u w:val="none"/>
          <w:lang w:eastAsia="zh-CN" w:bidi="ar-SA"/>
        </w:rPr>
      </w:pPr>
      <w:bookmarkStart w:id="56" w:name="_Toc27843"/>
      <w:r>
        <w:rPr>
          <w:rFonts w:hint="eastAsia" w:ascii="方正楷体_GBK" w:hAnsi="方正楷体_GBK" w:eastAsia="方正楷体_GBK" w:cs="方正楷体_GBK"/>
          <w:b w:val="0"/>
          <w:bCs w:val="0"/>
          <w:color w:val="auto"/>
          <w:kern w:val="2"/>
          <w:sz w:val="30"/>
          <w:szCs w:val="30"/>
          <w:u w:val="none"/>
          <w:lang w:eastAsia="zh-CN" w:bidi="ar-SA"/>
        </w:rPr>
        <w:t>（四）师资队伍</w:t>
      </w:r>
      <w:bookmarkEnd w:id="56"/>
    </w:p>
    <w:p w14:paraId="2586C27D">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仿宋_GBK" w:hAnsi="方正仿宋_GBK" w:eastAsia="方正仿宋_GBK" w:cs="方正仿宋_GBK"/>
          <w:color w:val="auto"/>
          <w:kern w:val="2"/>
          <w:sz w:val="30"/>
          <w:szCs w:val="30"/>
          <w:u w:val="none"/>
          <w:lang w:eastAsia="zh-CN" w:bidi="ar-SA"/>
        </w:rPr>
      </w:pPr>
      <w:bookmarkStart w:id="57" w:name="_Toc19374"/>
      <w:bookmarkStart w:id="58" w:name="_Toc1414"/>
      <w:r>
        <w:rPr>
          <w:rFonts w:hint="eastAsia" w:ascii="方正仿宋_GBK" w:hAnsi="方正仿宋_GBK" w:eastAsia="方正仿宋_GBK" w:cs="方正仿宋_GBK"/>
          <w:color w:val="auto"/>
          <w:kern w:val="2"/>
          <w:sz w:val="30"/>
          <w:szCs w:val="30"/>
          <w:u w:val="none"/>
          <w:lang w:eastAsia="zh-CN" w:bidi="ar-SA"/>
        </w:rPr>
        <w:t>校企共同建设师资队伍。整个培养阶段全程由学校导师与企业导师共同对其进行日常管理和培养。学校导师以学校专业骨干教师为主体，企业导师则以企业的技术或实践专家、能工巧匠作为教学团队，校企联合教学团队共同承担学生的教学任务。使学生无论在职业素养还是专业技能水平上都能得到提高，使之快速达到预期的职业技能标准和相应的岗位要求，基本具备从事生产技能岗位工作的能力。</w:t>
      </w:r>
      <w:bookmarkEnd w:id="57"/>
      <w:bookmarkEnd w:id="58"/>
    </w:p>
    <w:p w14:paraId="1447FCDA">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val="0"/>
          <w:color w:val="auto"/>
          <w:kern w:val="2"/>
          <w:sz w:val="30"/>
          <w:szCs w:val="30"/>
          <w:u w:val="none"/>
          <w:lang w:eastAsia="zh-CN" w:bidi="ar-SA"/>
        </w:rPr>
      </w:pPr>
      <w:bookmarkStart w:id="59" w:name="_Toc17966"/>
      <w:r>
        <w:rPr>
          <w:rFonts w:hint="eastAsia" w:ascii="方正楷体_GBK" w:hAnsi="方正楷体_GBK" w:eastAsia="方正楷体_GBK" w:cs="方正楷体_GBK"/>
          <w:b w:val="0"/>
          <w:bCs w:val="0"/>
          <w:color w:val="auto"/>
          <w:kern w:val="2"/>
          <w:sz w:val="30"/>
          <w:szCs w:val="30"/>
          <w:u w:val="none"/>
          <w:lang w:val="en-US" w:eastAsia="zh-CN" w:bidi="ar-SA"/>
        </w:rPr>
        <w:t>（五）</w:t>
      </w:r>
      <w:r>
        <w:rPr>
          <w:rFonts w:hint="eastAsia" w:ascii="方正楷体_GBK" w:hAnsi="方正楷体_GBK" w:eastAsia="方正楷体_GBK" w:cs="方正楷体_GBK"/>
          <w:b w:val="0"/>
          <w:bCs w:val="0"/>
          <w:color w:val="auto"/>
          <w:kern w:val="2"/>
          <w:sz w:val="30"/>
          <w:szCs w:val="30"/>
          <w:u w:val="none"/>
          <w:lang w:eastAsia="zh-CN" w:bidi="ar-SA"/>
        </w:rPr>
        <w:t>考核评价</w:t>
      </w:r>
      <w:bookmarkEnd w:id="59"/>
    </w:p>
    <w:p w14:paraId="3C332481">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仿宋_GBK" w:hAnsi="方正仿宋_GBK" w:eastAsia="方正仿宋_GBK" w:cs="方正仿宋_GBK"/>
          <w:color w:val="auto"/>
          <w:kern w:val="2"/>
          <w:sz w:val="30"/>
          <w:szCs w:val="30"/>
          <w:u w:val="none"/>
          <w:lang w:eastAsia="zh-CN" w:bidi="ar-SA"/>
        </w:rPr>
      </w:pPr>
      <w:bookmarkStart w:id="60" w:name="_Toc15063"/>
      <w:bookmarkStart w:id="61" w:name="_Toc31890"/>
      <w:r>
        <w:rPr>
          <w:rFonts w:hint="eastAsia" w:ascii="方正仿宋_GBK" w:hAnsi="方正仿宋_GBK" w:eastAsia="方正仿宋_GBK" w:cs="方正仿宋_GBK"/>
          <w:color w:val="auto"/>
          <w:kern w:val="2"/>
          <w:sz w:val="30"/>
          <w:szCs w:val="30"/>
          <w:u w:val="none"/>
          <w:lang w:eastAsia="zh-CN" w:bidi="ar-SA"/>
        </w:rPr>
        <w:t>创新考核评价方式。</w:t>
      </w:r>
      <w:r>
        <w:rPr>
          <w:rFonts w:hint="eastAsia" w:ascii="方正仿宋_GBK" w:hAnsi="方正仿宋_GBK" w:eastAsia="方正仿宋_GBK" w:cs="方正仿宋_GBK"/>
          <w:color w:val="auto"/>
          <w:kern w:val="2"/>
          <w:sz w:val="30"/>
          <w:szCs w:val="30"/>
          <w:highlight w:val="none"/>
          <w:u w:val="none"/>
          <w:lang w:eastAsia="zh-CN" w:bidi="ar-SA"/>
        </w:rPr>
        <w:t>企业</w:t>
      </w:r>
      <w:r>
        <w:rPr>
          <w:rFonts w:hint="eastAsia" w:ascii="方正仿宋_GBK" w:hAnsi="方正仿宋_GBK" w:eastAsia="方正仿宋_GBK" w:cs="方正仿宋_GBK"/>
          <w:b w:val="0"/>
          <w:bCs/>
          <w:color w:val="auto"/>
          <w:kern w:val="2"/>
          <w:sz w:val="30"/>
          <w:szCs w:val="30"/>
          <w:highlight w:val="none"/>
          <w:u w:val="none"/>
          <w:lang w:val="en-US" w:eastAsia="zh-CN" w:bidi="ar-SA"/>
        </w:rPr>
        <w:t>现代学徒制</w:t>
      </w:r>
      <w:r>
        <w:rPr>
          <w:rFonts w:hint="eastAsia" w:ascii="方正仿宋_GBK" w:hAnsi="方正仿宋_GBK" w:eastAsia="方正仿宋_GBK" w:cs="方正仿宋_GBK"/>
          <w:color w:val="auto"/>
          <w:kern w:val="2"/>
          <w:sz w:val="30"/>
          <w:szCs w:val="30"/>
          <w:u w:val="none"/>
          <w:lang w:eastAsia="zh-CN" w:bidi="ar-SA"/>
        </w:rPr>
        <w:t>的教学与考核结合其教学特点、学习的方式，制定出具有可操作性和科学性的考核评价方式。具体采取实岗考核、模块化考核、阶段性考核、答辩形式、过程性考核、生产实践报告等方式进行。</w:t>
      </w:r>
      <w:bookmarkEnd w:id="60"/>
      <w:bookmarkEnd w:id="61"/>
    </w:p>
    <w:p w14:paraId="41229345">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val="0"/>
          <w:color w:val="auto"/>
          <w:kern w:val="2"/>
          <w:sz w:val="30"/>
          <w:szCs w:val="30"/>
          <w:u w:val="none"/>
          <w:lang w:eastAsia="zh-CN" w:bidi="ar-SA"/>
        </w:rPr>
      </w:pPr>
      <w:bookmarkStart w:id="62" w:name="_Toc29324"/>
      <w:r>
        <w:rPr>
          <w:rFonts w:hint="eastAsia" w:ascii="方正楷体_GBK" w:hAnsi="方正楷体_GBK" w:eastAsia="方正楷体_GBK" w:cs="方正楷体_GBK"/>
          <w:b w:val="0"/>
          <w:bCs w:val="0"/>
          <w:color w:val="auto"/>
          <w:kern w:val="2"/>
          <w:sz w:val="30"/>
          <w:szCs w:val="30"/>
          <w:u w:val="none"/>
          <w:lang w:eastAsia="zh-CN" w:bidi="ar-SA"/>
        </w:rPr>
        <w:t>（六）弹性管理</w:t>
      </w:r>
      <w:bookmarkEnd w:id="62"/>
    </w:p>
    <w:p w14:paraId="0EFC4CE7">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仿宋_GBK" w:hAnsi="方正仿宋_GBK" w:eastAsia="方正仿宋_GBK" w:cs="方正仿宋_GBK"/>
          <w:color w:val="auto"/>
          <w:kern w:val="2"/>
          <w:sz w:val="30"/>
          <w:szCs w:val="30"/>
          <w:u w:val="none"/>
          <w:lang w:eastAsia="zh-CN" w:bidi="ar-SA"/>
        </w:rPr>
      </w:pPr>
      <w:bookmarkStart w:id="63" w:name="_Toc976"/>
      <w:bookmarkStart w:id="64" w:name="_Toc24174"/>
      <w:r>
        <w:rPr>
          <w:rFonts w:hint="eastAsia" w:ascii="方正仿宋_GBK" w:hAnsi="方正仿宋_GBK" w:eastAsia="方正仿宋_GBK" w:cs="方正仿宋_GBK"/>
          <w:color w:val="auto"/>
          <w:kern w:val="2"/>
          <w:sz w:val="30"/>
          <w:szCs w:val="30"/>
          <w:u w:val="none"/>
          <w:lang w:eastAsia="zh-CN" w:bidi="ar-SA"/>
        </w:rPr>
        <w:t>在现代学徒制培养过程中，技能人才培养管理主要集中在教学过程管理与结果考核两方面。充分考虑到企业生产与员工学习的冲突，现代学徒制实行“弹性学分制”。将课程与技能模块折算成学分，以学分合格作为评判依据。</w:t>
      </w:r>
      <w:bookmarkEnd w:id="63"/>
      <w:bookmarkEnd w:id="64"/>
    </w:p>
    <w:p w14:paraId="4791C531">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0"/>
        <w:rPr>
          <w:rFonts w:hint="eastAsia" w:ascii="方正黑体_GBK" w:hAnsi="方正黑体_GBK" w:eastAsia="方正黑体_GBK" w:cs="方正黑体_GBK"/>
          <w:b w:val="0"/>
          <w:bCs/>
          <w:color w:val="auto"/>
          <w:sz w:val="30"/>
          <w:szCs w:val="30"/>
          <w:u w:val="none"/>
        </w:rPr>
      </w:pPr>
      <w:bookmarkStart w:id="65" w:name="_Toc31376"/>
      <w:r>
        <w:rPr>
          <w:rFonts w:hint="eastAsia" w:ascii="方正黑体_GBK" w:hAnsi="方正黑体_GBK" w:eastAsia="方正黑体_GBK" w:cs="方正黑体_GBK"/>
          <w:b w:val="0"/>
          <w:bCs/>
          <w:color w:val="auto"/>
          <w:sz w:val="30"/>
          <w:szCs w:val="30"/>
          <w:u w:val="none"/>
          <w:lang w:eastAsia="zh-CN"/>
        </w:rPr>
        <w:t>五</w:t>
      </w:r>
      <w:r>
        <w:rPr>
          <w:rFonts w:hint="eastAsia" w:ascii="方正黑体_GBK" w:hAnsi="方正黑体_GBK" w:eastAsia="方正黑体_GBK" w:cs="方正黑体_GBK"/>
          <w:b w:val="0"/>
          <w:bCs/>
          <w:color w:val="auto"/>
          <w:sz w:val="30"/>
          <w:szCs w:val="30"/>
          <w:u w:val="none"/>
          <w:lang w:val="en-US" w:eastAsia="zh-CN"/>
        </w:rPr>
        <w:t>、</w:t>
      </w:r>
      <w:r>
        <w:rPr>
          <w:rFonts w:hint="eastAsia" w:ascii="方正黑体_GBK" w:hAnsi="方正黑体_GBK" w:eastAsia="方正黑体_GBK" w:cs="方正黑体_GBK"/>
          <w:b w:val="0"/>
          <w:bCs/>
          <w:color w:val="auto"/>
          <w:sz w:val="30"/>
          <w:szCs w:val="30"/>
          <w:u w:val="none"/>
        </w:rPr>
        <w:t>内容要求</w:t>
      </w:r>
      <w:bookmarkEnd w:id="65"/>
    </w:p>
    <w:p w14:paraId="0214E626">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28" w:leftChars="0" w:firstLine="602" w:firstLineChars="0"/>
        <w:jc w:val="left"/>
        <w:textAlignment w:val="auto"/>
        <w:outlineLvl w:val="1"/>
        <w:rPr>
          <w:rFonts w:hint="eastAsia" w:ascii="方正楷体_GBK" w:hAnsi="方正楷体_GBK" w:eastAsia="方正楷体_GBK" w:cs="方正楷体_GBK"/>
          <w:b w:val="0"/>
          <w:bCs/>
          <w:color w:val="auto"/>
          <w:sz w:val="30"/>
          <w:szCs w:val="30"/>
          <w:u w:val="none"/>
        </w:rPr>
      </w:pPr>
      <w:bookmarkStart w:id="66" w:name="_Toc23448"/>
      <w:r>
        <w:rPr>
          <w:rFonts w:hint="eastAsia" w:ascii="方正楷体_GBK" w:hAnsi="方正楷体_GBK" w:eastAsia="方正楷体_GBK" w:cs="方正楷体_GBK"/>
          <w:b w:val="0"/>
          <w:bCs/>
          <w:color w:val="auto"/>
          <w:kern w:val="2"/>
          <w:sz w:val="30"/>
          <w:szCs w:val="30"/>
          <w:lang w:val="en-US" w:eastAsia="zh-CN" w:bidi="ar-SA"/>
        </w:rPr>
        <w:t>（一）</w:t>
      </w:r>
      <w:r>
        <w:rPr>
          <w:rFonts w:hint="eastAsia" w:ascii="方正楷体_GBK" w:hAnsi="方正楷体_GBK" w:eastAsia="方正楷体_GBK" w:cs="方正楷体_GBK"/>
          <w:b w:val="0"/>
          <w:bCs/>
          <w:color w:val="auto"/>
          <w:sz w:val="30"/>
          <w:szCs w:val="30"/>
          <w:u w:val="none"/>
        </w:rPr>
        <w:t>明确培养目标</w:t>
      </w:r>
      <w:bookmarkEnd w:id="66"/>
    </w:p>
    <w:p w14:paraId="74AFCC06">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rPr>
          <w:rFonts w:hint="eastAsia" w:ascii="方正仿宋_GBK" w:hAnsi="方正仿宋_GBK" w:eastAsia="方正仿宋_GBK" w:cs="方正仿宋_GBK"/>
          <w:b w:val="0"/>
          <w:bCs/>
          <w:color w:val="auto"/>
          <w:sz w:val="30"/>
          <w:szCs w:val="30"/>
          <w:u w:val="none"/>
          <w:lang w:eastAsia="zh-CN"/>
        </w:rPr>
      </w:pPr>
      <w:r>
        <w:rPr>
          <w:rFonts w:hint="eastAsia" w:ascii="方正仿宋_GBK" w:hAnsi="方正仿宋_GBK" w:eastAsia="方正仿宋_GBK" w:cs="方正仿宋_GBK"/>
          <w:b w:val="0"/>
          <w:bCs/>
          <w:color w:val="auto"/>
          <w:kern w:val="2"/>
          <w:sz w:val="30"/>
          <w:szCs w:val="30"/>
          <w:u w:val="none"/>
          <w:lang w:bidi="ar-SA"/>
        </w:rPr>
        <w:t>根据国家教育政策法规和公共基础</w:t>
      </w:r>
      <w:r>
        <w:rPr>
          <w:rFonts w:hint="eastAsia" w:ascii="方正仿宋_GBK" w:hAnsi="方正仿宋_GBK" w:eastAsia="方正仿宋_GBK" w:cs="方正仿宋_GBK"/>
          <w:b w:val="0"/>
          <w:bCs/>
          <w:color w:val="auto"/>
          <w:kern w:val="2"/>
          <w:sz w:val="30"/>
          <w:szCs w:val="30"/>
          <w:u w:val="none"/>
          <w:lang w:eastAsia="zh-CN" w:bidi="ar-SA"/>
        </w:rPr>
        <w:t>课程</w:t>
      </w:r>
      <w:r>
        <w:rPr>
          <w:rFonts w:hint="eastAsia" w:ascii="方正仿宋_GBK" w:hAnsi="方正仿宋_GBK" w:eastAsia="方正仿宋_GBK" w:cs="方正仿宋_GBK"/>
          <w:b w:val="0"/>
          <w:bCs/>
          <w:color w:val="auto"/>
          <w:kern w:val="2"/>
          <w:sz w:val="30"/>
          <w:szCs w:val="30"/>
          <w:u w:val="none"/>
          <w:lang w:bidi="ar-SA"/>
        </w:rPr>
        <w:t>标准，精准对接行业标准与区域发展需求，确立以</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知识奠基、能力固本、素质铸魂</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三位一体的培养规格，创新打造</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学用贯通、知行合一</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的育人模式，重点强化学生创新思维培育与实践能力锻造，全面提升职业核心竞争力和终身发展潜力。始终将立德树人作为根本使命，纵深推进</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大思政</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育人格局建设，创新推进</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三全育人</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综合改革实践，通过构建</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课程教学+技能实训+社会实践</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三维育人场域，将思想政治教育有机贯通人才培养全链条，实现价值引领与专业教育的水乳交融，持续完善现代职业教育育人体系。</w:t>
      </w:r>
    </w:p>
    <w:p w14:paraId="019C7FBE">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28" w:leftChars="0" w:firstLine="602" w:firstLineChars="0"/>
        <w:jc w:val="left"/>
        <w:textAlignment w:val="auto"/>
        <w:outlineLvl w:val="1"/>
        <w:rPr>
          <w:rFonts w:hint="eastAsia" w:ascii="方正楷体_GBK" w:hAnsi="方正楷体_GBK" w:eastAsia="方正楷体_GBK" w:cs="方正楷体_GBK"/>
          <w:b w:val="0"/>
          <w:bCs/>
          <w:color w:val="auto"/>
          <w:sz w:val="30"/>
          <w:szCs w:val="30"/>
          <w:u w:val="none"/>
        </w:rPr>
      </w:pPr>
      <w:bookmarkStart w:id="67" w:name="_Toc22993"/>
      <w:r>
        <w:rPr>
          <w:rFonts w:hint="eastAsia" w:ascii="方正楷体_GBK" w:hAnsi="方正楷体_GBK" w:eastAsia="方正楷体_GBK" w:cs="方正楷体_GBK"/>
          <w:b w:val="0"/>
          <w:bCs/>
          <w:color w:val="auto"/>
          <w:kern w:val="2"/>
          <w:sz w:val="30"/>
          <w:szCs w:val="30"/>
          <w:lang w:val="en-US" w:eastAsia="zh-CN" w:bidi="ar-SA"/>
        </w:rPr>
        <w:t>（二）</w:t>
      </w:r>
      <w:r>
        <w:rPr>
          <w:rFonts w:hint="eastAsia" w:ascii="方正楷体_GBK" w:hAnsi="方正楷体_GBK" w:eastAsia="方正楷体_GBK" w:cs="方正楷体_GBK"/>
          <w:b w:val="0"/>
          <w:bCs/>
          <w:color w:val="auto"/>
          <w:sz w:val="30"/>
          <w:szCs w:val="30"/>
          <w:u w:val="none"/>
        </w:rPr>
        <w:t>规范课程设置</w:t>
      </w:r>
      <w:bookmarkEnd w:id="67"/>
    </w:p>
    <w:p w14:paraId="03F9043E">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Chars="0" w:firstLine="600" w:firstLineChars="200"/>
        <w:jc w:val="left"/>
        <w:textAlignment w:val="auto"/>
        <w:rPr>
          <w:rFonts w:hint="eastAsia" w:ascii="方正仿宋_GBK" w:hAnsi="方正仿宋_GBK" w:eastAsia="方正仿宋_GBK" w:cs="方正仿宋_GBK"/>
          <w:b w:val="0"/>
          <w:bCs/>
          <w:color w:val="auto"/>
          <w:sz w:val="30"/>
          <w:szCs w:val="30"/>
          <w:u w:val="none"/>
          <w:lang w:val="en-US" w:eastAsia="zh-CN"/>
        </w:rPr>
      </w:pPr>
      <w:r>
        <w:rPr>
          <w:rFonts w:hint="eastAsia" w:ascii="方正仿宋_GBK" w:hAnsi="方正仿宋_GBK" w:eastAsia="方正仿宋_GBK" w:cs="方正仿宋_GBK"/>
          <w:b w:val="0"/>
          <w:bCs/>
          <w:color w:val="auto"/>
          <w:sz w:val="30"/>
          <w:szCs w:val="30"/>
          <w:u w:val="none"/>
        </w:rPr>
        <w:t>课程设置分为公共基础</w:t>
      </w:r>
      <w:r>
        <w:rPr>
          <w:rFonts w:hint="eastAsia" w:ascii="方正仿宋_GBK" w:hAnsi="方正仿宋_GBK" w:eastAsia="方正仿宋_GBK" w:cs="方正仿宋_GBK"/>
          <w:b w:val="0"/>
          <w:bCs/>
          <w:color w:val="auto"/>
          <w:sz w:val="30"/>
          <w:szCs w:val="30"/>
          <w:u w:val="none"/>
          <w:lang w:eastAsia="zh-CN"/>
        </w:rPr>
        <w:t>课程</w:t>
      </w:r>
      <w:r>
        <w:rPr>
          <w:rFonts w:hint="eastAsia" w:ascii="方正仿宋_GBK" w:hAnsi="方正仿宋_GBK" w:eastAsia="方正仿宋_GBK" w:cs="方正仿宋_GBK"/>
          <w:b w:val="0"/>
          <w:bCs/>
          <w:color w:val="auto"/>
          <w:sz w:val="30"/>
          <w:szCs w:val="30"/>
          <w:u w:val="none"/>
        </w:rPr>
        <w:t>和专业</w:t>
      </w:r>
      <w:r>
        <w:rPr>
          <w:rFonts w:hint="eastAsia" w:ascii="方正仿宋_GBK" w:hAnsi="方正仿宋_GBK" w:eastAsia="方正仿宋_GBK" w:cs="方正仿宋_GBK"/>
          <w:b w:val="0"/>
          <w:bCs/>
          <w:color w:val="auto"/>
          <w:sz w:val="30"/>
          <w:szCs w:val="30"/>
          <w:u w:val="none"/>
          <w:lang w:eastAsia="zh-CN"/>
        </w:rPr>
        <w:t>课程</w:t>
      </w:r>
      <w:r>
        <w:rPr>
          <w:rFonts w:hint="eastAsia" w:ascii="方正仿宋_GBK" w:hAnsi="方正仿宋_GBK" w:eastAsia="方正仿宋_GBK" w:cs="方正仿宋_GBK"/>
          <w:b w:val="0"/>
          <w:bCs/>
          <w:color w:val="auto"/>
          <w:sz w:val="30"/>
          <w:szCs w:val="30"/>
          <w:u w:val="none"/>
        </w:rPr>
        <w:t>两类</w:t>
      </w:r>
      <w:r>
        <w:rPr>
          <w:rFonts w:hint="eastAsia" w:ascii="方正仿宋_GBK" w:hAnsi="方正仿宋_GBK" w:eastAsia="方正仿宋_GBK" w:cs="方正仿宋_GBK"/>
          <w:b w:val="0"/>
          <w:bCs/>
          <w:color w:val="auto"/>
          <w:sz w:val="30"/>
          <w:szCs w:val="30"/>
          <w:u w:val="none"/>
          <w:lang w:val="en-US" w:eastAsia="zh-CN"/>
        </w:rPr>
        <w:t>,总学时控制在2500学时以内。</w:t>
      </w:r>
    </w:p>
    <w:p w14:paraId="0DAC6678">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2"/>
        <w:rPr>
          <w:rFonts w:hint="eastAsia" w:ascii="方正仿宋_GBK" w:hAnsi="方正仿宋_GBK" w:eastAsia="方正仿宋_GBK" w:cs="方正仿宋_GBK"/>
          <w:b w:val="0"/>
          <w:bCs/>
          <w:color w:val="auto"/>
          <w:sz w:val="30"/>
          <w:szCs w:val="30"/>
          <w:u w:val="none"/>
          <w:lang w:eastAsia="zh-CN"/>
        </w:rPr>
      </w:pPr>
      <w:bookmarkStart w:id="68" w:name="_Toc3222"/>
      <w:bookmarkStart w:id="69" w:name="_Toc26535"/>
      <w:bookmarkStart w:id="70" w:name="_Toc7043"/>
      <w:r>
        <w:rPr>
          <w:rFonts w:hint="eastAsia" w:ascii="方正仿宋_GBK" w:hAnsi="方正仿宋_GBK" w:eastAsia="方正仿宋_GBK" w:cs="方正仿宋_GBK"/>
          <w:b w:val="0"/>
          <w:bCs/>
          <w:color w:val="auto"/>
          <w:sz w:val="30"/>
          <w:szCs w:val="30"/>
          <w:u w:val="none"/>
          <w:lang w:val="en-US" w:eastAsia="zh-CN"/>
        </w:rPr>
        <w:t>1.</w:t>
      </w:r>
      <w:r>
        <w:rPr>
          <w:rFonts w:hint="eastAsia" w:ascii="方正仿宋_GBK" w:hAnsi="方正仿宋_GBK" w:eastAsia="方正仿宋_GBK" w:cs="方正仿宋_GBK"/>
          <w:b w:val="0"/>
          <w:bCs/>
          <w:color w:val="auto"/>
          <w:sz w:val="30"/>
          <w:szCs w:val="30"/>
          <w:u w:val="none"/>
        </w:rPr>
        <w:t>严格按照国家有关规定开齐开足公共基础</w:t>
      </w:r>
      <w:bookmarkEnd w:id="68"/>
      <w:r>
        <w:rPr>
          <w:rFonts w:hint="eastAsia" w:ascii="方正仿宋_GBK" w:hAnsi="方正仿宋_GBK" w:eastAsia="方正仿宋_GBK" w:cs="方正仿宋_GBK"/>
          <w:b w:val="0"/>
          <w:bCs/>
          <w:color w:val="auto"/>
          <w:sz w:val="30"/>
          <w:szCs w:val="30"/>
          <w:u w:val="none"/>
          <w:lang w:eastAsia="zh-CN"/>
        </w:rPr>
        <w:t>课程</w:t>
      </w:r>
      <w:bookmarkEnd w:id="69"/>
      <w:bookmarkEnd w:id="70"/>
    </w:p>
    <w:p w14:paraId="3EBA3B13">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rPr>
          <w:rFonts w:hint="eastAsia" w:ascii="方正仿宋_GBK" w:hAnsi="方正仿宋_GBK" w:eastAsia="方正仿宋_GBK" w:cs="方正仿宋_GBK"/>
          <w:b w:val="0"/>
          <w:bCs/>
          <w:color w:val="auto"/>
          <w:sz w:val="30"/>
          <w:szCs w:val="30"/>
          <w:u w:val="none"/>
        </w:rPr>
      </w:pPr>
      <w:r>
        <w:rPr>
          <w:rFonts w:hint="eastAsia" w:ascii="方正仿宋_GBK" w:hAnsi="方正仿宋_GBK" w:eastAsia="方正仿宋_GBK" w:cs="方正仿宋_GBK"/>
          <w:b w:val="0"/>
          <w:bCs/>
          <w:color w:val="auto"/>
          <w:sz w:val="30"/>
          <w:szCs w:val="30"/>
          <w:u w:val="none"/>
        </w:rPr>
        <w:t>将思想政治理论课、心理健康教育</w:t>
      </w:r>
      <w:r>
        <w:rPr>
          <w:rFonts w:hint="eastAsia" w:ascii="方正仿宋_GBK" w:hAnsi="方正仿宋_GBK" w:eastAsia="方正仿宋_GBK" w:cs="方正仿宋_GBK"/>
          <w:b w:val="0"/>
          <w:bCs/>
          <w:color w:val="auto"/>
          <w:sz w:val="30"/>
          <w:szCs w:val="30"/>
          <w:u w:val="none"/>
          <w:lang w:eastAsia="zh-CN"/>
        </w:rPr>
        <w:t>、</w:t>
      </w:r>
      <w:r>
        <w:rPr>
          <w:rFonts w:hint="eastAsia" w:ascii="方正仿宋_GBK" w:hAnsi="方正仿宋_GBK" w:eastAsia="方正仿宋_GBK" w:cs="方正仿宋_GBK"/>
          <w:b w:val="0"/>
          <w:bCs/>
          <w:color w:val="auto"/>
          <w:sz w:val="30"/>
          <w:szCs w:val="30"/>
          <w:u w:val="none"/>
          <w:lang w:val="en-US" w:eastAsia="zh-CN"/>
        </w:rPr>
        <w:t>办公自动化</w:t>
      </w:r>
      <w:r>
        <w:rPr>
          <w:rFonts w:hint="eastAsia" w:ascii="方正仿宋_GBK" w:hAnsi="方正仿宋_GBK" w:eastAsia="方正仿宋_GBK" w:cs="方正仿宋_GBK"/>
          <w:b w:val="0"/>
          <w:bCs/>
          <w:color w:val="auto"/>
          <w:sz w:val="30"/>
          <w:szCs w:val="30"/>
          <w:u w:val="none"/>
        </w:rPr>
        <w:t>、</w:t>
      </w:r>
      <w:r>
        <w:rPr>
          <w:rFonts w:hint="eastAsia" w:ascii="方正仿宋_GBK" w:hAnsi="方正仿宋_GBK" w:eastAsia="方正仿宋_GBK" w:cs="方正仿宋_GBK"/>
          <w:b w:val="0"/>
          <w:bCs/>
          <w:color w:val="auto"/>
          <w:sz w:val="30"/>
          <w:szCs w:val="30"/>
          <w:u w:val="none"/>
          <w:lang w:val="en-US" w:eastAsia="zh-CN"/>
        </w:rPr>
        <w:t>实用英语</w:t>
      </w:r>
      <w:r>
        <w:rPr>
          <w:rFonts w:hint="eastAsia" w:ascii="方正仿宋_GBK" w:hAnsi="方正仿宋_GBK" w:eastAsia="方正仿宋_GBK" w:cs="方正仿宋_GBK"/>
          <w:b w:val="0"/>
          <w:bCs/>
          <w:color w:val="auto"/>
          <w:sz w:val="30"/>
          <w:szCs w:val="30"/>
          <w:u w:val="none"/>
        </w:rPr>
        <w:t>、</w:t>
      </w:r>
      <w:r>
        <w:rPr>
          <w:rFonts w:hint="eastAsia" w:ascii="方正仿宋_GBK" w:hAnsi="方正仿宋_GBK" w:eastAsia="方正仿宋_GBK" w:cs="方正仿宋_GBK"/>
          <w:b w:val="0"/>
          <w:bCs/>
          <w:color w:val="auto"/>
          <w:sz w:val="30"/>
          <w:szCs w:val="30"/>
          <w:u w:val="none"/>
          <w:lang w:eastAsia="zh-CN"/>
        </w:rPr>
        <w:t>应用文写作、</w:t>
      </w:r>
      <w:r>
        <w:rPr>
          <w:rFonts w:hint="eastAsia" w:ascii="方正仿宋_GBK" w:hAnsi="方正仿宋_GBK" w:eastAsia="方正仿宋_GBK" w:cs="方正仿宋_GBK"/>
          <w:b w:val="0"/>
          <w:bCs/>
          <w:color w:val="auto"/>
          <w:sz w:val="30"/>
          <w:szCs w:val="30"/>
          <w:u w:val="none"/>
        </w:rPr>
        <w:t>美育等课程列为公共基础必修课程。全面推动习近平新时代中国特色社会主义思想进课程，规定统一使用马克思主义理论研究和建设工程思政课、专业</w:t>
      </w:r>
      <w:r>
        <w:rPr>
          <w:rFonts w:hint="eastAsia" w:ascii="方正仿宋_GBK" w:hAnsi="方正仿宋_GBK" w:eastAsia="方正仿宋_GBK" w:cs="方正仿宋_GBK"/>
          <w:b w:val="0"/>
          <w:bCs/>
          <w:color w:val="auto"/>
          <w:sz w:val="30"/>
          <w:szCs w:val="30"/>
          <w:u w:val="none"/>
          <w:lang w:eastAsia="zh-CN"/>
        </w:rPr>
        <w:t>课程</w:t>
      </w:r>
      <w:r>
        <w:rPr>
          <w:rFonts w:hint="eastAsia" w:ascii="方正仿宋_GBK" w:hAnsi="方正仿宋_GBK" w:eastAsia="方正仿宋_GBK" w:cs="方正仿宋_GBK"/>
          <w:b w:val="0"/>
          <w:bCs/>
          <w:color w:val="auto"/>
          <w:sz w:val="30"/>
          <w:szCs w:val="30"/>
          <w:u w:val="none"/>
        </w:rPr>
        <w:t>教材。自2025年秋季学期开始，各专业可通过开设专业拓展课程以及社团活动等形式，每学期面向不同专业学生开设不少于8学时人工智能课程，内容涵盖基础理论、技术应用、伦理规范等模块。</w:t>
      </w:r>
    </w:p>
    <w:p w14:paraId="702A7BA0">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2"/>
        <w:rPr>
          <w:rFonts w:hint="eastAsia" w:ascii="方正仿宋_GBK" w:hAnsi="方正仿宋_GBK" w:eastAsia="方正仿宋_GBK" w:cs="方正仿宋_GBK"/>
          <w:b w:val="0"/>
          <w:bCs/>
          <w:color w:val="auto"/>
          <w:sz w:val="30"/>
          <w:szCs w:val="30"/>
          <w:u w:val="none"/>
        </w:rPr>
      </w:pPr>
      <w:bookmarkStart w:id="71" w:name="_Toc5120"/>
      <w:bookmarkStart w:id="72" w:name="_Toc5913"/>
      <w:bookmarkStart w:id="73" w:name="_Toc8024"/>
      <w:r>
        <w:rPr>
          <w:rFonts w:hint="eastAsia" w:ascii="方正仿宋_GBK" w:hAnsi="方正仿宋_GBK" w:eastAsia="方正仿宋_GBK" w:cs="方正仿宋_GBK"/>
          <w:b w:val="0"/>
          <w:bCs/>
          <w:color w:val="auto"/>
          <w:sz w:val="30"/>
          <w:szCs w:val="30"/>
          <w:u w:val="none"/>
          <w:lang w:val="en-US" w:eastAsia="zh-CN"/>
        </w:rPr>
        <w:t>2.</w:t>
      </w:r>
      <w:r>
        <w:rPr>
          <w:rFonts w:hint="eastAsia" w:ascii="方正仿宋_GBK" w:hAnsi="方正仿宋_GBK" w:eastAsia="方正仿宋_GBK" w:cs="方正仿宋_GBK"/>
          <w:b w:val="0"/>
          <w:bCs/>
          <w:color w:val="auto"/>
          <w:sz w:val="30"/>
          <w:szCs w:val="30"/>
          <w:u w:val="none"/>
        </w:rPr>
        <w:t>科学设置专业</w:t>
      </w:r>
      <w:bookmarkEnd w:id="71"/>
      <w:r>
        <w:rPr>
          <w:rFonts w:hint="eastAsia" w:ascii="方正仿宋_GBK" w:hAnsi="方正仿宋_GBK" w:eastAsia="方正仿宋_GBK" w:cs="方正仿宋_GBK"/>
          <w:b w:val="0"/>
          <w:bCs/>
          <w:color w:val="auto"/>
          <w:sz w:val="30"/>
          <w:szCs w:val="30"/>
          <w:u w:val="none"/>
          <w:lang w:eastAsia="zh-CN"/>
        </w:rPr>
        <w:t>课程</w:t>
      </w:r>
      <w:bookmarkEnd w:id="72"/>
      <w:bookmarkEnd w:id="73"/>
    </w:p>
    <w:p w14:paraId="5484AD00">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rPr>
          <w:rFonts w:hint="eastAsia" w:ascii="方正仿宋_GBK" w:hAnsi="方正仿宋_GBK" w:eastAsia="方正仿宋_GBK" w:cs="方正仿宋_GBK"/>
          <w:b w:val="0"/>
          <w:bCs/>
          <w:color w:val="auto"/>
          <w:sz w:val="30"/>
          <w:szCs w:val="30"/>
          <w:u w:val="none"/>
        </w:rPr>
      </w:pPr>
      <w:r>
        <w:rPr>
          <w:rFonts w:hint="eastAsia" w:ascii="方正仿宋_GBK" w:hAnsi="方正仿宋_GBK" w:eastAsia="方正仿宋_GBK" w:cs="方正仿宋_GBK"/>
          <w:b w:val="0"/>
          <w:bCs/>
          <w:color w:val="auto"/>
          <w:sz w:val="30"/>
          <w:szCs w:val="30"/>
          <w:u w:val="none"/>
        </w:rPr>
        <w:t>专业</w:t>
      </w:r>
      <w:r>
        <w:rPr>
          <w:rFonts w:hint="eastAsia" w:ascii="方正仿宋_GBK" w:hAnsi="方正仿宋_GBK" w:eastAsia="方正仿宋_GBK" w:cs="方正仿宋_GBK"/>
          <w:b w:val="0"/>
          <w:bCs/>
          <w:color w:val="auto"/>
          <w:sz w:val="30"/>
          <w:szCs w:val="30"/>
          <w:u w:val="none"/>
          <w:lang w:eastAsia="zh-CN"/>
        </w:rPr>
        <w:t>课程</w:t>
      </w:r>
      <w:r>
        <w:rPr>
          <w:rFonts w:hint="eastAsia" w:ascii="方正仿宋_GBK" w:hAnsi="方正仿宋_GBK" w:eastAsia="方正仿宋_GBK" w:cs="方正仿宋_GBK"/>
          <w:b w:val="0"/>
          <w:bCs/>
          <w:color w:val="auto"/>
          <w:sz w:val="30"/>
          <w:szCs w:val="30"/>
          <w:u w:val="none"/>
        </w:rPr>
        <w:t>设置要与培养目标相适应，课程内容要紧密联系生产劳动实际和社会实践，突出应用性和实践性，注重学生职业能力和职业精神的培养。按照相应职业岗位（群）的能力要求，确定6—8门</w:t>
      </w:r>
      <w:r>
        <w:rPr>
          <w:rFonts w:hint="eastAsia" w:ascii="方正仿宋_GBK" w:hAnsi="方正仿宋_GBK" w:eastAsia="方正仿宋_GBK" w:cs="方正仿宋_GBK"/>
          <w:b w:val="0"/>
          <w:bCs/>
          <w:color w:val="auto"/>
          <w:sz w:val="30"/>
          <w:szCs w:val="30"/>
          <w:u w:val="none"/>
          <w:lang w:eastAsia="zh-CN"/>
        </w:rPr>
        <w:t>专业基础课和</w:t>
      </w:r>
      <w:r>
        <w:rPr>
          <w:rFonts w:hint="eastAsia" w:ascii="方正仿宋_GBK" w:hAnsi="方正仿宋_GBK" w:eastAsia="方正仿宋_GBK" w:cs="方正仿宋_GBK"/>
          <w:b w:val="0"/>
          <w:bCs/>
          <w:color w:val="auto"/>
          <w:sz w:val="30"/>
          <w:szCs w:val="30"/>
          <w:u w:val="none"/>
        </w:rPr>
        <w:t>专业核心课</w:t>
      </w:r>
      <w:r>
        <w:rPr>
          <w:rFonts w:hint="eastAsia" w:ascii="方正仿宋_GBK" w:hAnsi="方正仿宋_GBK" w:eastAsia="方正仿宋_GBK" w:cs="方正仿宋_GBK"/>
          <w:b w:val="0"/>
          <w:bCs/>
          <w:color w:val="auto"/>
          <w:sz w:val="30"/>
          <w:szCs w:val="30"/>
          <w:u w:val="none"/>
          <w:lang w:eastAsia="zh-CN"/>
        </w:rPr>
        <w:t>以及</w:t>
      </w:r>
      <w:r>
        <w:rPr>
          <w:rFonts w:hint="eastAsia" w:ascii="方正仿宋_GBK" w:hAnsi="方正仿宋_GBK" w:eastAsia="方正仿宋_GBK" w:cs="方正仿宋_GBK"/>
          <w:b w:val="0"/>
          <w:bCs/>
          <w:color w:val="auto"/>
          <w:sz w:val="30"/>
          <w:szCs w:val="30"/>
          <w:u w:val="none"/>
        </w:rPr>
        <w:t>若干门</w:t>
      </w:r>
      <w:r>
        <w:rPr>
          <w:rFonts w:hint="eastAsia" w:ascii="方正仿宋_GBK" w:hAnsi="方正仿宋_GBK" w:eastAsia="方正仿宋_GBK" w:cs="方正仿宋_GBK"/>
          <w:b w:val="0"/>
          <w:bCs/>
          <w:color w:val="auto"/>
          <w:sz w:val="30"/>
          <w:szCs w:val="30"/>
          <w:u w:val="none"/>
          <w:lang w:eastAsia="zh-CN"/>
        </w:rPr>
        <w:t>专业拓展课</w:t>
      </w:r>
      <w:r>
        <w:rPr>
          <w:rFonts w:hint="eastAsia" w:ascii="方正仿宋_GBK" w:hAnsi="方正仿宋_GBK" w:eastAsia="方正仿宋_GBK" w:cs="方正仿宋_GBK"/>
          <w:b w:val="0"/>
          <w:bCs/>
          <w:color w:val="auto"/>
          <w:sz w:val="30"/>
          <w:szCs w:val="30"/>
          <w:u w:val="none"/>
        </w:rPr>
        <w:t>。</w:t>
      </w:r>
    </w:p>
    <w:p w14:paraId="3B2D46DA">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74" w:name="_Toc9370"/>
      <w:r>
        <w:rPr>
          <w:rFonts w:hint="eastAsia" w:ascii="方正楷体_GBK" w:hAnsi="方正楷体_GBK" w:eastAsia="方正楷体_GBK" w:cs="方正楷体_GBK"/>
          <w:b w:val="0"/>
          <w:bCs/>
          <w:color w:val="auto"/>
          <w:sz w:val="30"/>
          <w:szCs w:val="30"/>
          <w:u w:val="none"/>
        </w:rPr>
        <w:t>（三）</w:t>
      </w:r>
      <w:r>
        <w:rPr>
          <w:rFonts w:hint="eastAsia" w:ascii="方正楷体_GBK" w:hAnsi="方正楷体_GBK" w:eastAsia="方正楷体_GBK" w:cs="方正楷体_GBK"/>
          <w:b w:val="0"/>
          <w:bCs/>
          <w:color w:val="auto"/>
          <w:sz w:val="30"/>
          <w:szCs w:val="30"/>
          <w:highlight w:val="none"/>
          <w:u w:val="none"/>
          <w:lang w:val="en-US" w:eastAsia="zh-CN"/>
        </w:rPr>
        <w:t>科学计算学分</w:t>
      </w:r>
      <w:bookmarkEnd w:id="74"/>
    </w:p>
    <w:p w14:paraId="61743B88">
      <w:pPr>
        <w:keepNext w:val="0"/>
        <w:keepLines w:val="0"/>
        <w:pageBreakBefore w:val="0"/>
        <w:widowControl w:val="0"/>
        <w:numPr>
          <w:ilvl w:val="0"/>
          <w:numId w:val="0"/>
        </w:numPr>
        <w:kinsoku/>
        <w:topLinePunct w:val="0"/>
        <w:autoSpaceDE/>
        <w:autoSpaceDN/>
        <w:bidi w:val="0"/>
        <w:spacing w:line="520" w:lineRule="exact"/>
        <w:ind w:firstLine="600" w:firstLineChars="200"/>
        <w:jc w:val="both"/>
        <w:textAlignment w:val="auto"/>
        <w:outlineLvl w:val="2"/>
        <w:rPr>
          <w:rFonts w:hint="eastAsia" w:ascii="方正仿宋_GBK" w:hAnsi="方正仿宋_GBK" w:eastAsia="方正仿宋_GBK" w:cs="方正仿宋_GBK"/>
          <w:b w:val="0"/>
          <w:bCs w:val="0"/>
          <w:color w:val="auto"/>
          <w:sz w:val="30"/>
          <w:szCs w:val="30"/>
          <w:highlight w:val="none"/>
          <w:u w:val="none"/>
          <w:lang w:val="en-US" w:eastAsia="zh-CN"/>
        </w:rPr>
      </w:pPr>
      <w:bookmarkStart w:id="75" w:name="_Toc26498"/>
      <w:bookmarkStart w:id="76" w:name="_Toc24579"/>
      <w:r>
        <w:rPr>
          <w:rFonts w:hint="eastAsia" w:ascii="方正仿宋_GBK" w:hAnsi="方正仿宋_GBK" w:eastAsia="方正仿宋_GBK" w:cs="方正仿宋_GBK"/>
          <w:b w:val="0"/>
          <w:bCs w:val="0"/>
          <w:color w:val="auto"/>
          <w:kern w:val="2"/>
          <w:sz w:val="30"/>
          <w:szCs w:val="30"/>
          <w:u w:val="none"/>
          <w:lang w:bidi="ar-SA"/>
        </w:rPr>
        <w:t>课程学分折算标准为每18学时对应1学分，具体计算方法为课程总学时除以18（学时/学分），计算结果四舍五入取整。任课教师</w:t>
      </w:r>
      <w:r>
        <w:rPr>
          <w:rFonts w:hint="eastAsia" w:ascii="方正仿宋_GBK" w:hAnsi="方正仿宋_GBK" w:eastAsia="方正仿宋_GBK" w:cs="方正仿宋_GBK"/>
          <w:b w:val="0"/>
          <w:bCs w:val="0"/>
          <w:color w:val="auto"/>
          <w:kern w:val="2"/>
          <w:sz w:val="30"/>
          <w:szCs w:val="30"/>
          <w:u w:val="none"/>
          <w:lang w:eastAsia="zh-CN" w:bidi="ar-SA"/>
        </w:rPr>
        <w:t>要</w:t>
      </w:r>
      <w:r>
        <w:rPr>
          <w:rFonts w:hint="eastAsia" w:ascii="方正仿宋_GBK" w:hAnsi="方正仿宋_GBK" w:eastAsia="方正仿宋_GBK" w:cs="方正仿宋_GBK"/>
          <w:b w:val="0"/>
          <w:bCs w:val="0"/>
          <w:color w:val="auto"/>
          <w:kern w:val="2"/>
          <w:sz w:val="30"/>
          <w:szCs w:val="30"/>
          <w:u w:val="none"/>
          <w:lang w:bidi="ar-SA"/>
        </w:rPr>
        <w:t>按教学周期进行学期综合评价，并将评定成绩录入成绩管理平台。教务处在完成成绩审核确认无误后，成绩合格者取得相应学分，不合格者须参加补考并通过考核方可获得学分，相关实施细则详见《大兴安岭职业学院</w:t>
      </w:r>
      <w:r>
        <w:rPr>
          <w:rFonts w:hint="eastAsia" w:ascii="方正仿宋_GBK" w:hAnsi="方正仿宋_GBK" w:eastAsia="方正仿宋_GBK" w:cs="方正仿宋_GBK"/>
          <w:b w:val="0"/>
          <w:bCs w:val="0"/>
          <w:color w:val="auto"/>
          <w:kern w:val="2"/>
          <w:sz w:val="30"/>
          <w:szCs w:val="30"/>
          <w:u w:val="none"/>
          <w:lang w:eastAsia="zh-CN" w:bidi="ar-SA"/>
        </w:rPr>
        <w:t>现代学徒制</w:t>
      </w:r>
      <w:r>
        <w:rPr>
          <w:rFonts w:hint="eastAsia" w:ascii="方正仿宋_GBK" w:hAnsi="方正仿宋_GBK" w:eastAsia="方正仿宋_GBK" w:cs="方正仿宋_GBK"/>
          <w:b w:val="0"/>
          <w:bCs w:val="0"/>
          <w:color w:val="auto"/>
          <w:kern w:val="2"/>
          <w:sz w:val="30"/>
          <w:szCs w:val="30"/>
          <w:u w:val="none"/>
          <w:lang w:bidi="ar-SA"/>
        </w:rPr>
        <w:t>学生学业管理办法》（试行）</w:t>
      </w:r>
      <w:r>
        <w:rPr>
          <w:rFonts w:hint="eastAsia" w:ascii="方正仿宋_GBK" w:hAnsi="方正仿宋_GBK" w:eastAsia="方正仿宋_GBK" w:cs="方正仿宋_GBK"/>
          <w:b w:val="0"/>
          <w:bCs w:val="0"/>
          <w:color w:val="auto"/>
          <w:kern w:val="2"/>
          <w:sz w:val="30"/>
          <w:szCs w:val="30"/>
          <w:u w:val="none"/>
          <w:lang w:eastAsia="zh-CN" w:bidi="ar-SA"/>
        </w:rPr>
        <w:t>执行</w:t>
      </w:r>
      <w:r>
        <w:rPr>
          <w:rFonts w:hint="eastAsia" w:ascii="方正仿宋_GBK" w:hAnsi="方正仿宋_GBK" w:eastAsia="方正仿宋_GBK" w:cs="方正仿宋_GBK"/>
          <w:b w:val="0"/>
          <w:bCs w:val="0"/>
          <w:color w:val="auto"/>
          <w:kern w:val="2"/>
          <w:sz w:val="30"/>
          <w:szCs w:val="30"/>
          <w:u w:val="none"/>
          <w:lang w:bidi="ar-SA"/>
        </w:rPr>
        <w:t>。</w:t>
      </w:r>
      <w:bookmarkEnd w:id="75"/>
      <w:bookmarkEnd w:id="76"/>
    </w:p>
    <w:p w14:paraId="4C920573">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Chars="0"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77" w:name="_Toc7088"/>
      <w:r>
        <w:rPr>
          <w:rFonts w:hint="eastAsia" w:ascii="方正楷体_GBK" w:hAnsi="方正楷体_GBK" w:eastAsia="方正楷体_GBK" w:cs="方正楷体_GBK"/>
          <w:b w:val="0"/>
          <w:bCs/>
          <w:color w:val="auto"/>
          <w:sz w:val="30"/>
          <w:szCs w:val="30"/>
          <w:u w:val="none"/>
          <w:lang w:eastAsia="zh-CN"/>
        </w:rPr>
        <w:t>（四）</w:t>
      </w:r>
      <w:r>
        <w:rPr>
          <w:rFonts w:hint="eastAsia" w:ascii="方正楷体_GBK" w:hAnsi="方正楷体_GBK" w:eastAsia="方正楷体_GBK" w:cs="方正楷体_GBK"/>
          <w:b w:val="0"/>
          <w:bCs/>
          <w:color w:val="auto"/>
          <w:sz w:val="30"/>
          <w:szCs w:val="30"/>
          <w:u w:val="none"/>
        </w:rPr>
        <w:t>强化实践环节</w:t>
      </w:r>
      <w:bookmarkEnd w:id="77"/>
    </w:p>
    <w:p w14:paraId="25637F79">
      <w:pPr>
        <w:keepNext w:val="0"/>
        <w:keepLines w:val="0"/>
        <w:pageBreakBefore w:val="0"/>
        <w:widowControl w:val="0"/>
        <w:numPr>
          <w:ilvl w:val="0"/>
          <w:numId w:val="0"/>
        </w:numPr>
        <w:kinsoku/>
        <w:topLinePunct w:val="0"/>
        <w:autoSpaceDE/>
        <w:autoSpaceDN/>
        <w:bidi w:val="0"/>
        <w:spacing w:line="520" w:lineRule="exact"/>
        <w:ind w:leftChars="0" w:firstLine="600" w:firstLineChars="200"/>
        <w:jc w:val="both"/>
        <w:textAlignment w:val="auto"/>
        <w:outlineLvl w:val="2"/>
        <w:rPr>
          <w:rFonts w:hint="eastAsia" w:ascii="方正仿宋_GBK" w:hAnsi="方正仿宋_GBK" w:eastAsia="方正仿宋_GBK" w:cs="方正仿宋_GBK"/>
          <w:b w:val="0"/>
          <w:bCs/>
          <w:color w:val="auto"/>
          <w:sz w:val="30"/>
          <w:szCs w:val="30"/>
          <w:u w:val="none"/>
          <w:lang w:val="en-US" w:eastAsia="zh-CN"/>
        </w:rPr>
      </w:pPr>
      <w:bookmarkStart w:id="78" w:name="_Toc6317"/>
      <w:bookmarkStart w:id="79" w:name="_Toc28830"/>
      <w:r>
        <w:rPr>
          <w:rFonts w:hint="eastAsia" w:ascii="方正仿宋_GBK" w:hAnsi="方正仿宋_GBK" w:eastAsia="方正仿宋_GBK" w:cs="方正仿宋_GBK"/>
          <w:b w:val="0"/>
          <w:bCs/>
          <w:color w:val="auto"/>
          <w:kern w:val="2"/>
          <w:sz w:val="30"/>
          <w:szCs w:val="30"/>
          <w:u w:val="none"/>
          <w:lang w:bidi="ar-SA"/>
        </w:rPr>
        <w:t>构建以实践能力培养为核心的教学体系，实践性课程占比严格控制在总学时的50%以上。要严格实施规范性岗位实习制度，构建以育人目标为导向的实习实训考核评价体系。依据《职业学校学生实习管理规定》等法规文件要求，</w:t>
      </w:r>
      <w:r>
        <w:rPr>
          <w:rFonts w:hint="eastAsia" w:ascii="方正仿宋_GBK" w:hAnsi="方正仿宋_GBK" w:eastAsia="方正仿宋_GBK" w:cs="方正仿宋_GBK"/>
          <w:b w:val="0"/>
          <w:bCs/>
          <w:color w:val="auto"/>
          <w:kern w:val="2"/>
          <w:sz w:val="30"/>
          <w:szCs w:val="30"/>
          <w:u w:val="none"/>
          <w:lang w:eastAsia="zh-CN" w:bidi="ar-SA"/>
        </w:rPr>
        <w:t>岗位实习周期累计时间</w:t>
      </w:r>
      <w:r>
        <w:rPr>
          <w:rFonts w:hint="eastAsia" w:ascii="方正仿宋_GBK" w:hAnsi="方正仿宋_GBK" w:eastAsia="方正仿宋_GBK" w:cs="方正仿宋_GBK"/>
          <w:b w:val="0"/>
          <w:bCs/>
          <w:color w:val="auto"/>
          <w:kern w:val="2"/>
          <w:sz w:val="30"/>
          <w:szCs w:val="30"/>
          <w:u w:val="none"/>
          <w:lang w:bidi="ar-SA"/>
        </w:rPr>
        <w:t>设定为6个月，</w:t>
      </w:r>
      <w:r>
        <w:rPr>
          <w:rFonts w:hint="eastAsia" w:ascii="方正仿宋_GBK" w:hAnsi="方正仿宋_GBK" w:eastAsia="方正仿宋_GBK" w:cs="方正仿宋_GBK"/>
          <w:b w:val="0"/>
          <w:bCs/>
          <w:color w:val="auto"/>
          <w:kern w:val="2"/>
          <w:sz w:val="30"/>
          <w:szCs w:val="30"/>
          <w:u w:val="none"/>
          <w:lang w:eastAsia="zh-CN" w:bidi="ar-SA"/>
        </w:rPr>
        <w:t>可根据实际集中或分阶段安排实习时间</w:t>
      </w:r>
      <w:r>
        <w:rPr>
          <w:rFonts w:hint="eastAsia" w:ascii="方正仿宋_GBK" w:hAnsi="方正仿宋_GBK" w:eastAsia="方正仿宋_GBK" w:cs="方正仿宋_GBK"/>
          <w:b w:val="0"/>
          <w:bCs/>
          <w:color w:val="auto"/>
          <w:kern w:val="2"/>
          <w:sz w:val="30"/>
          <w:szCs w:val="30"/>
          <w:u w:val="none"/>
          <w:lang w:bidi="ar-SA"/>
        </w:rPr>
        <w:t>。按此标准换算，每日实习量按</w:t>
      </w:r>
      <w:r>
        <w:rPr>
          <w:rFonts w:hint="eastAsia" w:ascii="方正仿宋_GBK" w:hAnsi="方正仿宋_GBK" w:eastAsia="方正仿宋_GBK" w:cs="方正仿宋_GBK"/>
          <w:b w:val="0"/>
          <w:bCs/>
          <w:color w:val="auto"/>
          <w:kern w:val="2"/>
          <w:sz w:val="30"/>
          <w:szCs w:val="30"/>
          <w:u w:val="none"/>
          <w:lang w:val="en-US" w:eastAsia="zh-CN" w:bidi="ar-SA"/>
        </w:rPr>
        <w:t>6</w:t>
      </w:r>
      <w:r>
        <w:rPr>
          <w:rFonts w:hint="eastAsia" w:ascii="方正仿宋_GBK" w:hAnsi="方正仿宋_GBK" w:eastAsia="方正仿宋_GBK" w:cs="方正仿宋_GBK"/>
          <w:b w:val="0"/>
          <w:bCs/>
          <w:color w:val="auto"/>
          <w:kern w:val="2"/>
          <w:sz w:val="30"/>
          <w:szCs w:val="30"/>
          <w:u w:val="none"/>
          <w:lang w:bidi="ar-SA"/>
        </w:rPr>
        <w:t>学时核定，周学时基准为</w:t>
      </w:r>
      <w:r>
        <w:rPr>
          <w:rFonts w:hint="eastAsia" w:ascii="方正仿宋_GBK" w:hAnsi="方正仿宋_GBK" w:eastAsia="方正仿宋_GBK" w:cs="方正仿宋_GBK"/>
          <w:b w:val="0"/>
          <w:bCs/>
          <w:color w:val="auto"/>
          <w:kern w:val="2"/>
          <w:sz w:val="30"/>
          <w:szCs w:val="30"/>
          <w:u w:val="none"/>
          <w:lang w:val="en-US" w:eastAsia="zh-CN" w:bidi="ar-SA"/>
        </w:rPr>
        <w:t>30</w:t>
      </w:r>
      <w:r>
        <w:rPr>
          <w:rFonts w:hint="eastAsia" w:ascii="方正仿宋_GBK" w:hAnsi="方正仿宋_GBK" w:eastAsia="方正仿宋_GBK" w:cs="方正仿宋_GBK"/>
          <w:b w:val="0"/>
          <w:bCs/>
          <w:color w:val="auto"/>
          <w:kern w:val="2"/>
          <w:sz w:val="30"/>
          <w:szCs w:val="30"/>
          <w:u w:val="none"/>
          <w:lang w:bidi="ar-SA"/>
        </w:rPr>
        <w:t>学时，月度教学周数按4周计，岗位实习月度学时总量应达到</w:t>
      </w:r>
      <w:r>
        <w:rPr>
          <w:rFonts w:hint="eastAsia" w:ascii="方正仿宋_GBK" w:hAnsi="方正仿宋_GBK" w:eastAsia="方正仿宋_GBK" w:cs="方正仿宋_GBK"/>
          <w:b w:val="0"/>
          <w:bCs/>
          <w:color w:val="auto"/>
          <w:kern w:val="2"/>
          <w:sz w:val="30"/>
          <w:szCs w:val="30"/>
          <w:u w:val="none"/>
          <w:lang w:val="en-US" w:eastAsia="zh-CN" w:bidi="ar-SA"/>
        </w:rPr>
        <w:t>120</w:t>
      </w:r>
      <w:r>
        <w:rPr>
          <w:rFonts w:hint="eastAsia" w:ascii="方正仿宋_GBK" w:hAnsi="方正仿宋_GBK" w:eastAsia="方正仿宋_GBK" w:cs="方正仿宋_GBK"/>
          <w:b w:val="0"/>
          <w:bCs/>
          <w:color w:val="auto"/>
          <w:kern w:val="2"/>
          <w:sz w:val="30"/>
          <w:szCs w:val="30"/>
          <w:u w:val="none"/>
          <w:lang w:bidi="ar-SA"/>
        </w:rPr>
        <w:t>学时</w:t>
      </w:r>
      <w:bookmarkEnd w:id="78"/>
      <w:r>
        <w:rPr>
          <w:rFonts w:hint="eastAsia" w:ascii="方正仿宋_GBK" w:hAnsi="方正仿宋_GBK" w:eastAsia="方正仿宋_GBK" w:cs="方正仿宋_GBK"/>
          <w:b w:val="0"/>
          <w:bCs/>
          <w:color w:val="auto"/>
          <w:kern w:val="2"/>
          <w:sz w:val="30"/>
          <w:szCs w:val="30"/>
          <w:u w:val="none"/>
          <w:lang w:eastAsia="zh-CN" w:bidi="ar-SA"/>
        </w:rPr>
        <w:t>，总体岗位实习时长为</w:t>
      </w:r>
      <w:r>
        <w:rPr>
          <w:rFonts w:hint="eastAsia" w:ascii="方正仿宋_GBK" w:hAnsi="方正仿宋_GBK" w:eastAsia="方正仿宋_GBK" w:cs="方正仿宋_GBK"/>
          <w:b w:val="0"/>
          <w:bCs/>
          <w:color w:val="auto"/>
          <w:kern w:val="2"/>
          <w:sz w:val="30"/>
          <w:szCs w:val="30"/>
          <w:u w:val="none"/>
          <w:lang w:val="en-US" w:eastAsia="zh-CN" w:bidi="ar-SA"/>
        </w:rPr>
        <w:t>720学时。</w:t>
      </w:r>
      <w:bookmarkEnd w:id="79"/>
    </w:p>
    <w:p w14:paraId="77C6F499">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80" w:name="_Toc9441"/>
      <w:r>
        <w:rPr>
          <w:rFonts w:hint="eastAsia" w:ascii="方正楷体_GBK" w:hAnsi="方正楷体_GBK" w:eastAsia="方正楷体_GBK" w:cs="方正楷体_GBK"/>
          <w:b w:val="0"/>
          <w:bCs/>
          <w:color w:val="auto"/>
          <w:sz w:val="30"/>
          <w:szCs w:val="30"/>
          <w:u w:val="none"/>
          <w:lang w:eastAsia="zh-CN"/>
        </w:rPr>
        <w:t>（五）</w:t>
      </w:r>
      <w:r>
        <w:rPr>
          <w:rFonts w:hint="eastAsia" w:ascii="方正楷体_GBK" w:hAnsi="方正楷体_GBK" w:eastAsia="方正楷体_GBK" w:cs="方正楷体_GBK"/>
          <w:b w:val="0"/>
          <w:bCs/>
          <w:color w:val="auto"/>
          <w:sz w:val="30"/>
          <w:szCs w:val="30"/>
          <w:u w:val="none"/>
        </w:rPr>
        <w:t>严格毕业要求</w:t>
      </w:r>
      <w:bookmarkEnd w:id="80"/>
    </w:p>
    <w:p w14:paraId="3F569B2A">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rPr>
          <w:rFonts w:hint="eastAsia" w:ascii="方正仿宋_GBK" w:hAnsi="方正仿宋_GBK" w:eastAsia="方正仿宋_GBK" w:cs="方正仿宋_GBK"/>
          <w:b w:val="0"/>
          <w:bCs/>
          <w:color w:val="auto"/>
          <w:sz w:val="30"/>
          <w:szCs w:val="30"/>
          <w:u w:val="none"/>
        </w:rPr>
      </w:pPr>
      <w:r>
        <w:rPr>
          <w:rFonts w:hint="eastAsia" w:ascii="方正仿宋_GBK" w:hAnsi="方正仿宋_GBK" w:eastAsia="方正仿宋_GBK" w:cs="方正仿宋_GBK"/>
          <w:b w:val="0"/>
          <w:bCs/>
          <w:color w:val="auto"/>
          <w:sz w:val="30"/>
          <w:szCs w:val="30"/>
          <w:u w:val="none"/>
        </w:rPr>
        <w:t>根据国家有关规定、专业培养目标和培养规格，结合</w:t>
      </w:r>
      <w:r>
        <w:rPr>
          <w:rFonts w:hint="eastAsia" w:ascii="方正仿宋_GBK" w:hAnsi="方正仿宋_GBK" w:eastAsia="方正仿宋_GBK" w:cs="方正仿宋_GBK"/>
          <w:b w:val="0"/>
          <w:bCs/>
          <w:color w:val="auto"/>
          <w:sz w:val="30"/>
          <w:szCs w:val="30"/>
          <w:u w:val="none"/>
          <w:lang w:eastAsia="zh-CN"/>
        </w:rPr>
        <w:t>我校</w:t>
      </w:r>
      <w:r>
        <w:rPr>
          <w:rFonts w:hint="eastAsia" w:ascii="方正仿宋_GBK" w:hAnsi="方正仿宋_GBK" w:eastAsia="方正仿宋_GBK" w:cs="方正仿宋_GBK"/>
          <w:b w:val="0"/>
          <w:bCs/>
          <w:color w:val="auto"/>
          <w:sz w:val="30"/>
          <w:szCs w:val="30"/>
          <w:u w:val="none"/>
        </w:rPr>
        <w:t>办学实际，进一步细化、明确学生毕业要求。严把毕业出口关，确保学生毕业时完成规定的学时学分和教学环节，保证毕业要求的达成度，坚决杜绝“清考”行为。</w:t>
      </w:r>
    </w:p>
    <w:p w14:paraId="7E30B64A">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firstLine="600" w:firstLineChars="200"/>
        <w:jc w:val="left"/>
        <w:textAlignment w:val="auto"/>
        <w:outlineLvl w:val="1"/>
        <w:rPr>
          <w:rFonts w:hint="eastAsia" w:ascii="方正楷体_GBK" w:hAnsi="方正楷体_GBK" w:eastAsia="方正楷体_GBK" w:cs="方正楷体_GBK"/>
          <w:b w:val="0"/>
          <w:bCs/>
          <w:color w:val="auto"/>
          <w:sz w:val="30"/>
          <w:szCs w:val="30"/>
          <w:u w:val="none"/>
          <w:lang w:val="en-US" w:eastAsia="zh-CN"/>
        </w:rPr>
      </w:pPr>
      <w:bookmarkStart w:id="81" w:name="_Toc19999"/>
      <w:r>
        <w:rPr>
          <w:rFonts w:hint="eastAsia" w:ascii="方正楷体_GBK" w:hAnsi="方正楷体_GBK" w:eastAsia="方正楷体_GBK" w:cs="方正楷体_GBK"/>
          <w:b w:val="0"/>
          <w:bCs/>
          <w:color w:val="auto"/>
          <w:sz w:val="30"/>
          <w:szCs w:val="30"/>
          <w:u w:val="none"/>
          <w:lang w:val="en-US" w:eastAsia="zh-CN"/>
        </w:rPr>
        <w:t>（六）自我诊断改进</w:t>
      </w:r>
      <w:bookmarkEnd w:id="81"/>
    </w:p>
    <w:p w14:paraId="1B863990">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firstLine="600" w:firstLineChars="200"/>
        <w:jc w:val="left"/>
        <w:textAlignment w:val="auto"/>
        <w:rPr>
          <w:rFonts w:hint="eastAsia" w:ascii="方正仿宋_GBK" w:hAnsi="方正仿宋_GBK" w:eastAsia="方正仿宋_GBK" w:cs="方正仿宋_GBK"/>
          <w:b w:val="0"/>
          <w:bCs/>
          <w:color w:val="auto"/>
          <w:sz w:val="30"/>
          <w:szCs w:val="30"/>
          <w:u w:val="none"/>
          <w:lang w:eastAsia="zh-CN"/>
        </w:rPr>
      </w:pPr>
      <w:r>
        <w:rPr>
          <w:rFonts w:hint="eastAsia" w:ascii="方正仿宋_GBK" w:hAnsi="方正仿宋_GBK" w:eastAsia="方正仿宋_GBK" w:cs="方正仿宋_GBK"/>
          <w:b w:val="0"/>
          <w:bCs/>
          <w:color w:val="auto"/>
          <w:sz w:val="30"/>
          <w:szCs w:val="30"/>
          <w:u w:val="none"/>
          <w:lang w:eastAsia="zh-CN"/>
        </w:rPr>
        <w:t>各专业应对人才培养方案实施情况进行跟踪、评价、反馈与持续改进。根据社会经济发展需求、技术技能发展趋势、教育教学改革实际、方案运行情况等，及时调整完善，不断提高专业人才培养方案的针对性与实效性。</w:t>
      </w:r>
    </w:p>
    <w:p w14:paraId="4BE7B8A7">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0"/>
        <w:rPr>
          <w:rFonts w:hint="eastAsia" w:ascii="方正黑体_GBK" w:hAnsi="方正黑体_GBK" w:eastAsia="方正黑体_GBK" w:cs="方正黑体_GBK"/>
          <w:b w:val="0"/>
          <w:bCs/>
          <w:color w:val="auto"/>
          <w:sz w:val="30"/>
          <w:szCs w:val="30"/>
          <w:u w:val="none"/>
        </w:rPr>
      </w:pPr>
      <w:bookmarkStart w:id="82" w:name="_Toc8900"/>
      <w:r>
        <w:rPr>
          <w:rFonts w:hint="eastAsia" w:ascii="方正黑体_GBK" w:hAnsi="方正黑体_GBK" w:eastAsia="方正黑体_GBK" w:cs="方正黑体_GBK"/>
          <w:b w:val="0"/>
          <w:bCs/>
          <w:color w:val="auto"/>
          <w:sz w:val="30"/>
          <w:szCs w:val="30"/>
          <w:u w:val="none"/>
          <w:lang w:eastAsia="zh-CN"/>
        </w:rPr>
        <w:t>六</w:t>
      </w:r>
      <w:r>
        <w:rPr>
          <w:rFonts w:hint="eastAsia" w:ascii="方正黑体_GBK" w:hAnsi="方正黑体_GBK" w:eastAsia="方正黑体_GBK" w:cs="方正黑体_GBK"/>
          <w:b w:val="0"/>
          <w:bCs/>
          <w:color w:val="auto"/>
          <w:sz w:val="30"/>
          <w:szCs w:val="30"/>
          <w:u w:val="none"/>
          <w:lang w:val="en-US" w:eastAsia="zh-CN"/>
        </w:rPr>
        <w:t>、</w:t>
      </w:r>
      <w:r>
        <w:rPr>
          <w:rFonts w:hint="eastAsia" w:ascii="方正黑体_GBK" w:hAnsi="方正黑体_GBK" w:eastAsia="方正黑体_GBK" w:cs="方正黑体_GBK"/>
          <w:b w:val="0"/>
          <w:bCs/>
          <w:color w:val="auto"/>
          <w:sz w:val="30"/>
          <w:szCs w:val="30"/>
          <w:u w:val="none"/>
        </w:rPr>
        <w:t>制订程序</w:t>
      </w:r>
      <w:bookmarkEnd w:id="82"/>
    </w:p>
    <w:p w14:paraId="337744F4">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83" w:name="_Toc3178"/>
      <w:r>
        <w:rPr>
          <w:rFonts w:hint="eastAsia" w:ascii="方正楷体_GBK" w:hAnsi="方正楷体_GBK" w:eastAsia="方正楷体_GBK" w:cs="方正楷体_GBK"/>
          <w:b w:val="0"/>
          <w:bCs/>
          <w:color w:val="auto"/>
          <w:sz w:val="30"/>
          <w:szCs w:val="30"/>
          <w:u w:val="none"/>
        </w:rPr>
        <w:t>（一）</w:t>
      </w:r>
      <w:r>
        <w:rPr>
          <w:rFonts w:hint="eastAsia" w:ascii="方正楷体_GBK" w:hAnsi="方正楷体_GBK" w:eastAsia="方正楷体_GBK" w:cs="方正楷体_GBK"/>
          <w:b w:val="0"/>
          <w:bCs/>
          <w:color w:val="auto"/>
          <w:sz w:val="30"/>
          <w:szCs w:val="30"/>
          <w:u w:val="none"/>
          <w:lang w:eastAsia="zh-CN"/>
        </w:rPr>
        <w:t>统筹</w:t>
      </w:r>
      <w:r>
        <w:rPr>
          <w:rFonts w:hint="eastAsia" w:ascii="方正楷体_GBK" w:hAnsi="方正楷体_GBK" w:eastAsia="方正楷体_GBK" w:cs="方正楷体_GBK"/>
          <w:b w:val="0"/>
          <w:bCs/>
          <w:color w:val="auto"/>
          <w:sz w:val="30"/>
          <w:szCs w:val="30"/>
          <w:u w:val="none"/>
        </w:rPr>
        <w:t>与设计</w:t>
      </w:r>
      <w:bookmarkEnd w:id="83"/>
    </w:p>
    <w:p w14:paraId="10109251">
      <w:pPr>
        <w:keepNext w:val="0"/>
        <w:keepLines w:val="0"/>
        <w:pageBreakBefore w:val="0"/>
        <w:widowControl w:val="0"/>
        <w:kinsoku/>
        <w:wordWrap/>
        <w:overflowPunct/>
        <w:topLinePunct w:val="0"/>
        <w:autoSpaceDE/>
        <w:autoSpaceDN/>
        <w:bidi w:val="0"/>
        <w:adjustRightInd w:val="0"/>
        <w:snapToGrid/>
        <w:spacing w:line="520" w:lineRule="exact"/>
        <w:ind w:firstLine="600" w:firstLineChars="200"/>
        <w:jc w:val="left"/>
        <w:textAlignment w:val="auto"/>
        <w:rPr>
          <w:rFonts w:hint="eastAsia" w:ascii="方正仿宋_GBK" w:hAnsi="方正仿宋_GBK" w:eastAsia="方正仿宋_GBK" w:cs="方正仿宋_GBK"/>
          <w:b w:val="0"/>
          <w:bCs/>
          <w:color w:val="auto"/>
          <w:kern w:val="0"/>
          <w:sz w:val="30"/>
          <w:szCs w:val="30"/>
          <w:u w:val="none"/>
          <w:lang w:val="en-US" w:eastAsia="zh-CN" w:bidi="ar"/>
        </w:rPr>
      </w:pPr>
      <w:r>
        <w:rPr>
          <w:rStyle w:val="11"/>
          <w:rFonts w:hint="eastAsia" w:ascii="方正仿宋_GBK" w:hAnsi="方正仿宋_GBK" w:eastAsia="方正仿宋_GBK" w:cs="方正仿宋_GBK"/>
          <w:b w:val="0"/>
          <w:bCs/>
          <w:color w:val="auto"/>
          <w:sz w:val="30"/>
          <w:szCs w:val="30"/>
          <w:u w:val="none"/>
          <w:lang w:eastAsia="zh-CN"/>
        </w:rPr>
        <w:t>人才培养方案制定工作由教务处组织进行，具体工作由各二级学院院长牵头，</w:t>
      </w:r>
      <w:r>
        <w:rPr>
          <w:rFonts w:hint="eastAsia" w:ascii="方正仿宋_GBK" w:hAnsi="方正仿宋_GBK" w:eastAsia="方正仿宋_GBK" w:cs="方正仿宋_GBK"/>
          <w:b w:val="0"/>
          <w:bCs/>
          <w:color w:val="auto"/>
          <w:sz w:val="30"/>
          <w:szCs w:val="30"/>
          <w:u w:val="none"/>
          <w:lang w:eastAsia="zh-CN"/>
        </w:rPr>
        <w:t>各二级学院</w:t>
      </w:r>
      <w:r>
        <w:rPr>
          <w:rFonts w:hint="eastAsia" w:ascii="方正仿宋_GBK" w:hAnsi="方正仿宋_GBK" w:eastAsia="方正仿宋_GBK" w:cs="方正仿宋_GBK"/>
          <w:b w:val="0"/>
          <w:bCs/>
          <w:color w:val="auto"/>
          <w:sz w:val="30"/>
          <w:szCs w:val="30"/>
          <w:u w:val="none"/>
        </w:rPr>
        <w:t>根据本意见要求，统筹规划，制定专业人才培养方案制订的具体工作方案。</w:t>
      </w:r>
      <w:r>
        <w:rPr>
          <w:rFonts w:hint="eastAsia" w:ascii="方正仿宋_GBK" w:hAnsi="方正仿宋_GBK" w:eastAsia="方正仿宋_GBK" w:cs="方正仿宋_GBK"/>
          <w:b w:val="0"/>
          <w:bCs/>
          <w:color w:val="auto"/>
          <w:kern w:val="0"/>
          <w:sz w:val="30"/>
          <w:szCs w:val="30"/>
          <w:u w:val="none"/>
          <w:lang w:val="en-US" w:eastAsia="zh-CN" w:bidi="ar"/>
        </w:rPr>
        <w:t xml:space="preserve">各二级学院院长要认真审核把关，充分动员教师广泛参与，集思广益。 </w:t>
      </w:r>
    </w:p>
    <w:p w14:paraId="4A59FFC0">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Chars="200"/>
        <w:jc w:val="left"/>
        <w:textAlignment w:val="auto"/>
        <w:outlineLvl w:val="1"/>
        <w:rPr>
          <w:rFonts w:hint="eastAsia" w:ascii="方正楷体_GBK" w:hAnsi="方正楷体_GBK" w:eastAsia="方正楷体_GBK" w:cs="方正楷体_GBK"/>
          <w:b w:val="0"/>
          <w:bCs/>
          <w:color w:val="auto"/>
          <w:sz w:val="30"/>
          <w:szCs w:val="30"/>
          <w:u w:val="none"/>
        </w:rPr>
      </w:pPr>
      <w:bookmarkStart w:id="84" w:name="_Toc20138"/>
      <w:r>
        <w:rPr>
          <w:rFonts w:hint="eastAsia" w:ascii="方正楷体_GBK" w:hAnsi="方正楷体_GBK" w:eastAsia="方正楷体_GBK" w:cs="方正楷体_GBK"/>
          <w:b w:val="0"/>
          <w:bCs/>
          <w:color w:val="auto"/>
          <w:sz w:val="30"/>
          <w:szCs w:val="30"/>
          <w:u w:val="none"/>
          <w:lang w:eastAsia="zh-CN"/>
        </w:rPr>
        <w:t>（二）</w:t>
      </w:r>
      <w:r>
        <w:rPr>
          <w:rFonts w:hint="eastAsia" w:ascii="方正楷体_GBK" w:hAnsi="方正楷体_GBK" w:eastAsia="方正楷体_GBK" w:cs="方正楷体_GBK"/>
          <w:b w:val="0"/>
          <w:bCs/>
          <w:color w:val="auto"/>
          <w:sz w:val="30"/>
          <w:szCs w:val="30"/>
          <w:u w:val="none"/>
        </w:rPr>
        <w:t>起草与审定</w:t>
      </w:r>
      <w:bookmarkEnd w:id="84"/>
    </w:p>
    <w:p w14:paraId="5C0CA39B">
      <w:pPr>
        <w:keepNext w:val="0"/>
        <w:keepLines w:val="0"/>
        <w:pageBreakBefore w:val="0"/>
        <w:widowControl w:val="0"/>
        <w:kinsoku/>
        <w:wordWrap/>
        <w:topLinePunct w:val="0"/>
        <w:autoSpaceDE/>
        <w:autoSpaceDN/>
        <w:bidi w:val="0"/>
        <w:adjustRightInd/>
        <w:spacing w:line="520" w:lineRule="exact"/>
        <w:ind w:firstLine="600" w:firstLineChars="200"/>
        <w:jc w:val="left"/>
        <w:textAlignment w:val="auto"/>
        <w:rPr>
          <w:rFonts w:hint="eastAsia" w:ascii="方正仿宋_GBK" w:hAnsi="方正仿宋_GBK" w:eastAsia="方正仿宋_GBK" w:cs="方正仿宋_GBK"/>
          <w:b w:val="0"/>
          <w:bCs w:val="0"/>
          <w:color w:val="auto"/>
          <w:sz w:val="30"/>
          <w:szCs w:val="30"/>
          <w:highlight w:val="none"/>
          <w:u w:val="none"/>
          <w:lang w:val="en-US" w:eastAsia="zh-CN"/>
        </w:rPr>
      </w:pPr>
      <w:r>
        <w:rPr>
          <w:rFonts w:hint="eastAsia" w:ascii="方正仿宋_GBK" w:hAnsi="方正仿宋_GBK" w:eastAsia="方正仿宋_GBK" w:cs="方正仿宋_GBK"/>
          <w:b w:val="0"/>
          <w:bCs/>
          <w:color w:val="auto"/>
          <w:kern w:val="2"/>
          <w:sz w:val="30"/>
          <w:szCs w:val="30"/>
          <w:u w:val="none"/>
          <w:lang w:bidi="ar-SA"/>
        </w:rPr>
        <w:t>立足办学定位与产业需求，科学确立专业人才培养目标及能力规格，系统构建模块化课程体系，统筹规划教学进程与实施路径，精准设计教学内容与方法，整合优化教学资源配置，完善质量保障机制。教务处协同公共课程管理部门拟定公共基础课程</w:t>
      </w:r>
      <w:r>
        <w:rPr>
          <w:rFonts w:hint="eastAsia" w:ascii="方正仿宋_GBK" w:hAnsi="方正仿宋_GBK" w:eastAsia="方正仿宋_GBK" w:cs="方正仿宋_GBK"/>
          <w:b w:val="0"/>
          <w:bCs/>
          <w:color w:val="auto"/>
          <w:kern w:val="2"/>
          <w:sz w:val="30"/>
          <w:szCs w:val="30"/>
          <w:u w:val="none"/>
          <w:lang w:eastAsia="zh-CN" w:bidi="ar-SA"/>
        </w:rPr>
        <w:t>教学计划</w:t>
      </w:r>
      <w:r>
        <w:rPr>
          <w:rFonts w:hint="eastAsia" w:ascii="方正仿宋_GBK" w:hAnsi="方正仿宋_GBK" w:eastAsia="方正仿宋_GBK" w:cs="方正仿宋_GBK"/>
          <w:b w:val="0"/>
          <w:bCs/>
          <w:color w:val="auto"/>
          <w:kern w:val="2"/>
          <w:sz w:val="30"/>
          <w:szCs w:val="30"/>
          <w:u w:val="none"/>
          <w:lang w:bidi="ar-SA"/>
        </w:rPr>
        <w:t>，各专业教研室负责编制专业人才培养方案草案</w:t>
      </w:r>
      <w:r>
        <w:rPr>
          <w:rFonts w:hint="eastAsia" w:ascii="方正仿宋_GBK" w:hAnsi="方正仿宋_GBK" w:eastAsia="方正仿宋_GBK" w:cs="方正仿宋_GBK"/>
          <w:b w:val="0"/>
          <w:bCs/>
          <w:color w:val="auto"/>
          <w:kern w:val="2"/>
          <w:sz w:val="30"/>
          <w:szCs w:val="30"/>
          <w:u w:val="none"/>
          <w:lang w:val="en-US" w:eastAsia="zh-CN" w:bidi="ar-SA"/>
        </w:rPr>
        <w:t>,</w:t>
      </w:r>
      <w:r>
        <w:rPr>
          <w:rFonts w:hint="eastAsia" w:ascii="方正仿宋_GBK" w:hAnsi="方正仿宋_GBK" w:eastAsia="方正仿宋_GBK" w:cs="方正仿宋_GBK"/>
          <w:b w:val="0"/>
          <w:bCs/>
          <w:color w:val="auto"/>
          <w:kern w:val="2"/>
          <w:sz w:val="30"/>
          <w:szCs w:val="30"/>
          <w:u w:val="none"/>
          <w:lang w:bidi="ar-SA"/>
        </w:rPr>
        <w:t>二级学院对草案进行</w:t>
      </w:r>
      <w:r>
        <w:rPr>
          <w:rFonts w:hint="eastAsia" w:ascii="方正仿宋_GBK" w:hAnsi="方正仿宋_GBK" w:eastAsia="方正仿宋_GBK" w:cs="方正仿宋_GBK"/>
          <w:b w:val="0"/>
          <w:bCs/>
          <w:color w:val="auto"/>
          <w:kern w:val="2"/>
          <w:sz w:val="30"/>
          <w:szCs w:val="30"/>
          <w:u w:val="none"/>
          <w:lang w:eastAsia="zh-CN" w:bidi="ar-SA"/>
        </w:rPr>
        <w:t>审核后</w:t>
      </w:r>
      <w:r>
        <w:rPr>
          <w:rFonts w:hint="eastAsia" w:ascii="方正仿宋_GBK" w:hAnsi="方正仿宋_GBK" w:eastAsia="方正仿宋_GBK" w:cs="方正仿宋_GBK"/>
          <w:b w:val="0"/>
          <w:bCs/>
          <w:color w:val="auto"/>
          <w:kern w:val="2"/>
          <w:sz w:val="30"/>
          <w:szCs w:val="30"/>
          <w:u w:val="none"/>
          <w:lang w:bidi="ar-SA"/>
        </w:rPr>
        <w:t>，签署院级审核意见报送教务处</w:t>
      </w:r>
      <w:r>
        <w:rPr>
          <w:rFonts w:hint="eastAsia" w:ascii="方正仿宋_GBK" w:hAnsi="方正仿宋_GBK" w:eastAsia="方正仿宋_GBK" w:cs="方正仿宋_GBK"/>
          <w:b w:val="0"/>
          <w:bCs/>
          <w:color w:val="auto"/>
          <w:kern w:val="2"/>
          <w:sz w:val="30"/>
          <w:szCs w:val="30"/>
          <w:u w:val="none"/>
          <w:lang w:eastAsia="zh-CN" w:bidi="ar-SA"/>
        </w:rPr>
        <w:t>（详见附件</w:t>
      </w:r>
      <w:r>
        <w:rPr>
          <w:rFonts w:hint="eastAsia" w:ascii="方正仿宋_GBK" w:hAnsi="方正仿宋_GBK" w:eastAsia="方正仿宋_GBK" w:cs="方正仿宋_GBK"/>
          <w:b w:val="0"/>
          <w:bCs/>
          <w:color w:val="auto"/>
          <w:kern w:val="2"/>
          <w:sz w:val="30"/>
          <w:szCs w:val="30"/>
          <w:u w:val="none"/>
          <w:lang w:val="en-US" w:eastAsia="zh-CN" w:bidi="ar-SA"/>
        </w:rPr>
        <w:t>1</w:t>
      </w:r>
      <w:r>
        <w:rPr>
          <w:rFonts w:hint="eastAsia" w:ascii="方正仿宋_GBK" w:hAnsi="方正仿宋_GBK" w:eastAsia="方正仿宋_GBK" w:cs="方正仿宋_GBK"/>
          <w:b w:val="0"/>
          <w:bCs/>
          <w:color w:val="auto"/>
          <w:kern w:val="2"/>
          <w:sz w:val="30"/>
          <w:szCs w:val="30"/>
          <w:u w:val="none"/>
          <w:lang w:eastAsia="zh-CN" w:bidi="ar-SA"/>
        </w:rPr>
        <w:t>）。</w:t>
      </w:r>
      <w:r>
        <w:rPr>
          <w:rFonts w:hint="eastAsia" w:ascii="方正仿宋_GBK" w:hAnsi="方正仿宋_GBK" w:eastAsia="方正仿宋_GBK" w:cs="方正仿宋_GBK"/>
          <w:b w:val="0"/>
          <w:bCs/>
          <w:color w:val="auto"/>
          <w:kern w:val="2"/>
          <w:sz w:val="30"/>
          <w:szCs w:val="30"/>
          <w:u w:val="none"/>
          <w:lang w:bidi="ar-SA"/>
        </w:rPr>
        <w:t>同步将可编辑文档发送至</w:t>
      </w:r>
      <w:r>
        <w:rPr>
          <w:rFonts w:hint="eastAsia" w:ascii="方正仿宋_GBK" w:hAnsi="方正仿宋_GBK" w:eastAsia="方正仿宋_GBK" w:cs="方正仿宋_GBK"/>
          <w:b w:val="0"/>
          <w:bCs/>
          <w:color w:val="auto"/>
          <w:kern w:val="2"/>
          <w:sz w:val="30"/>
          <w:szCs w:val="30"/>
          <w:u w:val="none"/>
          <w:lang w:bidi="ar-SA"/>
        </w:rPr>
        <w:fldChar w:fldCharType="begin"/>
      </w:r>
      <w:r>
        <w:rPr>
          <w:rFonts w:hint="eastAsia" w:ascii="方正仿宋_GBK" w:hAnsi="方正仿宋_GBK" w:eastAsia="方正仿宋_GBK" w:cs="方正仿宋_GBK"/>
          <w:b w:val="0"/>
          <w:bCs/>
          <w:color w:val="auto"/>
          <w:kern w:val="2"/>
          <w:sz w:val="30"/>
          <w:szCs w:val="30"/>
          <w:u w:val="none"/>
          <w:lang w:bidi="ar-SA"/>
        </w:rPr>
        <w:instrText xml:space="preserve"> HYPERLINK "mailto:jwc2172339@163.com。" </w:instrText>
      </w:r>
      <w:r>
        <w:rPr>
          <w:rFonts w:hint="eastAsia" w:ascii="方正仿宋_GBK" w:hAnsi="方正仿宋_GBK" w:eastAsia="方正仿宋_GBK" w:cs="方正仿宋_GBK"/>
          <w:b w:val="0"/>
          <w:bCs/>
          <w:color w:val="auto"/>
          <w:kern w:val="2"/>
          <w:sz w:val="30"/>
          <w:szCs w:val="30"/>
          <w:u w:val="none"/>
          <w:lang w:bidi="ar-SA"/>
        </w:rPr>
        <w:fldChar w:fldCharType="separate"/>
      </w:r>
      <w:r>
        <w:rPr>
          <w:rStyle w:val="12"/>
          <w:rFonts w:hint="eastAsia" w:ascii="方正仿宋_GBK" w:hAnsi="方正仿宋_GBK" w:eastAsia="方正仿宋_GBK" w:cs="方正仿宋_GBK"/>
          <w:b w:val="0"/>
          <w:bCs/>
          <w:kern w:val="2"/>
          <w:sz w:val="30"/>
          <w:szCs w:val="30"/>
          <w:lang w:bidi="ar-SA"/>
        </w:rPr>
        <w:t>jwc2172339@163.com。</w:t>
      </w:r>
      <w:r>
        <w:rPr>
          <w:rFonts w:hint="eastAsia" w:ascii="方正仿宋_GBK" w:hAnsi="方正仿宋_GBK" w:eastAsia="方正仿宋_GBK" w:cs="方正仿宋_GBK"/>
          <w:b w:val="0"/>
          <w:bCs/>
          <w:color w:val="auto"/>
          <w:kern w:val="2"/>
          <w:sz w:val="30"/>
          <w:szCs w:val="30"/>
          <w:u w:val="none"/>
          <w:lang w:bidi="ar-SA"/>
        </w:rPr>
        <w:fldChar w:fldCharType="end"/>
      </w:r>
      <w:r>
        <w:rPr>
          <w:rFonts w:hint="eastAsia" w:ascii="方正仿宋_GBK" w:hAnsi="方正仿宋_GBK" w:eastAsia="方正仿宋_GBK" w:cs="方正仿宋_GBK"/>
          <w:b w:val="0"/>
          <w:bCs/>
          <w:color w:val="auto"/>
          <w:kern w:val="2"/>
          <w:sz w:val="30"/>
          <w:szCs w:val="30"/>
          <w:u w:val="none"/>
          <w:lang w:bidi="ar-SA"/>
        </w:rPr>
        <w:t>通过审核的</w:t>
      </w:r>
      <w:r>
        <w:rPr>
          <w:rFonts w:hint="eastAsia" w:ascii="方正仿宋_GBK" w:hAnsi="方正仿宋_GBK" w:eastAsia="方正仿宋_GBK" w:cs="方正仿宋_GBK"/>
          <w:b w:val="0"/>
          <w:bCs/>
          <w:color w:val="auto"/>
          <w:kern w:val="2"/>
          <w:sz w:val="30"/>
          <w:szCs w:val="30"/>
          <w:u w:val="none"/>
          <w:lang w:eastAsia="zh-CN" w:bidi="ar-SA"/>
        </w:rPr>
        <w:t>人才培养</w:t>
      </w:r>
      <w:r>
        <w:rPr>
          <w:rFonts w:hint="eastAsia" w:ascii="方正仿宋_GBK" w:hAnsi="方正仿宋_GBK" w:eastAsia="方正仿宋_GBK" w:cs="方正仿宋_GBK"/>
          <w:b w:val="0"/>
          <w:bCs/>
          <w:color w:val="auto"/>
          <w:kern w:val="2"/>
          <w:sz w:val="30"/>
          <w:szCs w:val="30"/>
          <w:u w:val="none"/>
          <w:lang w:bidi="ar-SA"/>
        </w:rPr>
        <w:t>方案由校学术委员</w:t>
      </w:r>
      <w:r>
        <w:rPr>
          <w:rFonts w:hint="eastAsia" w:ascii="方正仿宋_GBK" w:hAnsi="方正仿宋_GBK" w:eastAsia="方正仿宋_GBK" w:cs="方正仿宋_GBK"/>
          <w:b w:val="0"/>
          <w:bCs/>
          <w:color w:val="auto"/>
          <w:kern w:val="2"/>
          <w:sz w:val="30"/>
          <w:szCs w:val="30"/>
          <w:u w:val="none"/>
          <w:lang w:eastAsia="zh-CN" w:bidi="ar-SA"/>
        </w:rPr>
        <w:t>成员、企业人员</w:t>
      </w:r>
      <w:r>
        <w:rPr>
          <w:rFonts w:hint="eastAsia" w:ascii="方正仿宋_GBK" w:hAnsi="方正仿宋_GBK" w:eastAsia="方正仿宋_GBK" w:cs="方正仿宋_GBK"/>
          <w:b w:val="0"/>
          <w:bCs/>
          <w:color w:val="auto"/>
          <w:kern w:val="2"/>
          <w:sz w:val="30"/>
          <w:szCs w:val="30"/>
          <w:u w:val="none"/>
          <w:lang w:bidi="ar-SA"/>
        </w:rPr>
        <w:t>进行评估</w:t>
      </w:r>
      <w:r>
        <w:rPr>
          <w:rFonts w:hint="eastAsia" w:ascii="方正仿宋_GBK" w:hAnsi="方正仿宋_GBK" w:eastAsia="方正仿宋_GBK" w:cs="方正仿宋_GBK"/>
          <w:b w:val="0"/>
          <w:bCs/>
          <w:color w:val="auto"/>
          <w:kern w:val="2"/>
          <w:sz w:val="30"/>
          <w:szCs w:val="30"/>
          <w:u w:val="none"/>
          <w:lang w:val="en-US" w:eastAsia="zh-CN" w:bidi="ar-SA"/>
        </w:rPr>
        <w:t>(详见附件2、3）</w:t>
      </w:r>
      <w:r>
        <w:rPr>
          <w:rFonts w:hint="eastAsia" w:ascii="方正仿宋_GBK" w:hAnsi="方正仿宋_GBK" w:eastAsia="方正仿宋_GBK" w:cs="方正仿宋_GBK"/>
          <w:b w:val="0"/>
          <w:bCs/>
          <w:color w:val="auto"/>
          <w:kern w:val="2"/>
          <w:sz w:val="30"/>
          <w:szCs w:val="30"/>
          <w:u w:val="none"/>
          <w:lang w:bidi="ar-SA"/>
        </w:rPr>
        <w:t>，形成书面</w:t>
      </w:r>
      <w:r>
        <w:rPr>
          <w:rFonts w:hint="eastAsia" w:ascii="方正仿宋_GBK" w:hAnsi="方正仿宋_GBK" w:eastAsia="方正仿宋_GBK" w:cs="方正仿宋_GBK"/>
          <w:b w:val="0"/>
          <w:bCs/>
          <w:color w:val="auto"/>
          <w:kern w:val="2"/>
          <w:sz w:val="30"/>
          <w:szCs w:val="30"/>
          <w:u w:val="none"/>
          <w:lang w:eastAsia="zh-CN" w:bidi="ar-SA"/>
        </w:rPr>
        <w:t>评估</w:t>
      </w:r>
      <w:r>
        <w:rPr>
          <w:rFonts w:hint="eastAsia" w:ascii="方正仿宋_GBK" w:hAnsi="方正仿宋_GBK" w:eastAsia="方正仿宋_GBK" w:cs="方正仿宋_GBK"/>
          <w:b w:val="0"/>
          <w:bCs/>
          <w:color w:val="auto"/>
          <w:kern w:val="2"/>
          <w:sz w:val="30"/>
          <w:szCs w:val="30"/>
          <w:u w:val="none"/>
          <w:lang w:bidi="ar-SA"/>
        </w:rPr>
        <w:t>报告。</w:t>
      </w:r>
    </w:p>
    <w:p w14:paraId="3AE73CE8">
      <w:pPr>
        <w:keepNext w:val="0"/>
        <w:keepLines w:val="0"/>
        <w:pageBreakBefore w:val="0"/>
        <w:numPr>
          <w:ilvl w:val="0"/>
          <w:numId w:val="0"/>
        </w:numPr>
        <w:kinsoku/>
        <w:topLinePunct w:val="0"/>
        <w:autoSpaceDE/>
        <w:autoSpaceDN/>
        <w:bidi w:val="0"/>
        <w:spacing w:line="520" w:lineRule="exact"/>
        <w:ind w:left="28" w:leftChars="0" w:firstLine="602" w:firstLineChars="0"/>
        <w:jc w:val="left"/>
        <w:textAlignment w:val="auto"/>
        <w:outlineLvl w:val="1"/>
        <w:rPr>
          <w:rFonts w:hint="eastAsia" w:ascii="方正楷体_GBK" w:hAnsi="方正楷体_GBK" w:eastAsia="方正楷体_GBK" w:cs="方正楷体_GBK"/>
          <w:b w:val="0"/>
          <w:bCs w:val="0"/>
          <w:color w:val="auto"/>
          <w:sz w:val="30"/>
          <w:szCs w:val="30"/>
          <w:highlight w:val="none"/>
          <w:u w:val="none"/>
          <w:lang w:val="en-US" w:eastAsia="zh-CN"/>
        </w:rPr>
      </w:pPr>
      <w:bookmarkStart w:id="85" w:name="_Toc10371"/>
      <w:r>
        <w:rPr>
          <w:rFonts w:hint="eastAsia" w:ascii="方正楷体_GBK" w:hAnsi="方正楷体_GBK" w:eastAsia="方正楷体_GBK" w:cs="方正楷体_GBK"/>
          <w:b w:val="0"/>
          <w:bCs w:val="0"/>
          <w:color w:val="auto"/>
          <w:kern w:val="2"/>
          <w:sz w:val="30"/>
          <w:szCs w:val="30"/>
          <w:lang w:val="en-US" w:eastAsia="zh-CN" w:bidi="ar-SA"/>
        </w:rPr>
        <w:t>（三）</w:t>
      </w:r>
      <w:r>
        <w:rPr>
          <w:rFonts w:hint="eastAsia" w:ascii="方正楷体_GBK" w:hAnsi="方正楷体_GBK" w:eastAsia="方正楷体_GBK" w:cs="方正楷体_GBK"/>
          <w:b w:val="0"/>
          <w:bCs w:val="0"/>
          <w:color w:val="auto"/>
          <w:sz w:val="30"/>
          <w:szCs w:val="30"/>
          <w:highlight w:val="none"/>
          <w:u w:val="none"/>
          <w:lang w:val="en-US" w:eastAsia="zh-CN"/>
        </w:rPr>
        <w:t>管理与保障</w:t>
      </w:r>
      <w:bookmarkEnd w:id="85"/>
    </w:p>
    <w:p w14:paraId="67572640">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rPr>
          <w:rFonts w:hint="eastAsia" w:ascii="方正仿宋_GBK" w:hAnsi="方正仿宋_GBK" w:eastAsia="方正仿宋_GBK" w:cs="方正仿宋_GBK"/>
          <w:b w:val="0"/>
          <w:bCs w:val="0"/>
          <w:color w:val="auto"/>
          <w:sz w:val="30"/>
          <w:szCs w:val="30"/>
          <w:highlight w:val="none"/>
          <w:u w:val="none"/>
          <w:lang w:val="en-US" w:eastAsia="zh-CN"/>
        </w:rPr>
      </w:pPr>
      <w:r>
        <w:rPr>
          <w:rFonts w:hint="eastAsia" w:ascii="方正仿宋_GBK" w:hAnsi="方正仿宋_GBK" w:eastAsia="方正仿宋_GBK" w:cs="方正仿宋_GBK"/>
          <w:b w:val="0"/>
          <w:bCs w:val="0"/>
          <w:color w:val="auto"/>
          <w:kern w:val="2"/>
          <w:sz w:val="30"/>
          <w:szCs w:val="30"/>
          <w:u w:val="none"/>
          <w:lang w:bidi="ar-SA"/>
        </w:rPr>
        <w:t>人才培养方案由教务处统筹管理，依据教学进程总体安排表与教学任务书等规范性文件，教务处牵头组织人才培养方案的全流程实施。每学期开课前，课程开设部门需提前规划教学安排，向任课教师下达经核准的教学任务书</w:t>
      </w:r>
      <w:r>
        <w:rPr>
          <w:rFonts w:hint="eastAsia" w:ascii="方正仿宋_GBK" w:hAnsi="方正仿宋_GBK" w:eastAsia="方正仿宋_GBK" w:cs="方正仿宋_GBK"/>
          <w:b w:val="0"/>
          <w:bCs w:val="0"/>
          <w:color w:val="auto"/>
          <w:kern w:val="2"/>
          <w:sz w:val="30"/>
          <w:szCs w:val="30"/>
          <w:u w:val="none"/>
          <w:lang w:eastAsia="zh-CN" w:bidi="ar-SA"/>
        </w:rPr>
        <w:t>（详见附件</w:t>
      </w:r>
      <w:r>
        <w:rPr>
          <w:rFonts w:hint="eastAsia" w:ascii="方正仿宋_GBK" w:hAnsi="方正仿宋_GBK" w:eastAsia="方正仿宋_GBK" w:cs="方正仿宋_GBK"/>
          <w:b w:val="0"/>
          <w:bCs w:val="0"/>
          <w:color w:val="auto"/>
          <w:kern w:val="2"/>
          <w:sz w:val="30"/>
          <w:szCs w:val="30"/>
          <w:u w:val="none"/>
          <w:lang w:val="en-US" w:eastAsia="zh-CN" w:bidi="ar-SA"/>
        </w:rPr>
        <w:t>4</w:t>
      </w:r>
      <w:r>
        <w:rPr>
          <w:rFonts w:hint="eastAsia" w:ascii="方正仿宋_GBK" w:hAnsi="方正仿宋_GBK" w:eastAsia="方正仿宋_GBK" w:cs="方正仿宋_GBK"/>
          <w:b w:val="0"/>
          <w:bCs w:val="0"/>
          <w:color w:val="auto"/>
          <w:kern w:val="2"/>
          <w:sz w:val="30"/>
          <w:szCs w:val="30"/>
          <w:u w:val="none"/>
          <w:lang w:eastAsia="zh-CN" w:bidi="ar-SA"/>
        </w:rPr>
        <w:t>）</w:t>
      </w:r>
      <w:r>
        <w:rPr>
          <w:rFonts w:hint="eastAsia" w:ascii="方正仿宋_GBK" w:hAnsi="方正仿宋_GBK" w:eastAsia="方正仿宋_GBK" w:cs="方正仿宋_GBK"/>
          <w:b w:val="0"/>
          <w:bCs w:val="0"/>
          <w:color w:val="auto"/>
          <w:kern w:val="2"/>
          <w:sz w:val="30"/>
          <w:szCs w:val="30"/>
          <w:u w:val="none"/>
          <w:lang w:bidi="ar-SA"/>
        </w:rPr>
        <w:t>，确保与既定人才培养方案无缝衔接。任务书下达后，课程开设部门应收回经任课教师亲笔签署的确认文件，并于规定时限内提交至教务处教务科备案。若任课教师确因特殊原因无法按计划执行教学任务书中明确的教学工作，须同步向课程开设部门及教务处教务科递交正式书面申请，经审批备案后方可调整执行方案。</w:t>
      </w:r>
    </w:p>
    <w:p w14:paraId="44E715A7">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0"/>
        <w:rPr>
          <w:rFonts w:hint="eastAsia" w:ascii="方正黑体_GBK" w:hAnsi="方正黑体_GBK" w:eastAsia="方正黑体_GBK" w:cs="方正黑体_GBK"/>
          <w:b w:val="0"/>
          <w:bCs/>
          <w:color w:val="auto"/>
          <w:sz w:val="30"/>
          <w:szCs w:val="30"/>
          <w:u w:val="none"/>
        </w:rPr>
      </w:pPr>
      <w:bookmarkStart w:id="86" w:name="_Toc7834"/>
      <w:r>
        <w:rPr>
          <w:rFonts w:hint="eastAsia" w:ascii="方正黑体_GBK" w:hAnsi="方正黑体_GBK" w:eastAsia="方正黑体_GBK" w:cs="方正黑体_GBK"/>
          <w:b w:val="0"/>
          <w:bCs/>
          <w:color w:val="auto"/>
          <w:sz w:val="30"/>
          <w:szCs w:val="30"/>
          <w:u w:val="none"/>
          <w:lang w:eastAsia="zh-CN"/>
        </w:rPr>
        <w:t>七</w:t>
      </w:r>
      <w:r>
        <w:rPr>
          <w:rFonts w:hint="eastAsia" w:ascii="方正黑体_GBK" w:hAnsi="方正黑体_GBK" w:eastAsia="方正黑体_GBK" w:cs="方正黑体_GBK"/>
          <w:b w:val="0"/>
          <w:bCs/>
          <w:color w:val="auto"/>
          <w:sz w:val="30"/>
          <w:szCs w:val="30"/>
          <w:u w:val="none"/>
          <w:lang w:val="en-US" w:eastAsia="zh-CN"/>
        </w:rPr>
        <w:t>、</w:t>
      </w:r>
      <w:r>
        <w:rPr>
          <w:rFonts w:hint="eastAsia" w:ascii="方正黑体_GBK" w:hAnsi="方正黑体_GBK" w:eastAsia="方正黑体_GBK" w:cs="方正黑体_GBK"/>
          <w:b w:val="0"/>
          <w:bCs/>
          <w:color w:val="auto"/>
          <w:sz w:val="30"/>
          <w:szCs w:val="30"/>
          <w:u w:val="none"/>
        </w:rPr>
        <w:t>实施要求</w:t>
      </w:r>
      <w:bookmarkEnd w:id="86"/>
    </w:p>
    <w:p w14:paraId="27DBAF76">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87" w:name="_Toc16675"/>
      <w:r>
        <w:rPr>
          <w:rFonts w:hint="eastAsia" w:ascii="方正楷体_GBK" w:hAnsi="方正楷体_GBK" w:eastAsia="方正楷体_GBK" w:cs="方正楷体_GBK"/>
          <w:b w:val="0"/>
          <w:bCs/>
          <w:color w:val="auto"/>
          <w:sz w:val="30"/>
          <w:szCs w:val="30"/>
          <w:u w:val="none"/>
        </w:rPr>
        <w:t>（一）全面加强党的领导</w:t>
      </w:r>
      <w:bookmarkEnd w:id="87"/>
    </w:p>
    <w:p w14:paraId="6660E711">
      <w:pPr>
        <w:keepNext w:val="0"/>
        <w:keepLines w:val="0"/>
        <w:pageBreakBefore w:val="0"/>
        <w:widowControl w:val="0"/>
        <w:kinsoku/>
        <w:wordWrap/>
        <w:overflowPunct w:val="0"/>
        <w:topLinePunct w:val="0"/>
        <w:autoSpaceDE/>
        <w:autoSpaceDN/>
        <w:bidi w:val="0"/>
        <w:adjustRightInd/>
        <w:snapToGrid w:val="0"/>
        <w:spacing w:line="520" w:lineRule="exact"/>
        <w:ind w:firstLine="600" w:firstLineChars="200"/>
        <w:jc w:val="left"/>
        <w:textAlignment w:val="auto"/>
        <w:rPr>
          <w:rFonts w:hint="eastAsia" w:ascii="宋体" w:hAnsi="宋体" w:eastAsia="宋体" w:cs="宋体"/>
          <w:b w:val="0"/>
          <w:bCs/>
          <w:color w:val="auto"/>
          <w:sz w:val="30"/>
          <w:szCs w:val="30"/>
          <w:u w:val="none"/>
          <w:lang w:eastAsia="zh-CN"/>
        </w:rPr>
      </w:pPr>
      <w:r>
        <w:rPr>
          <w:rFonts w:ascii="宋体" w:hAnsi="宋体" w:eastAsia="宋体" w:cs="宋体"/>
          <w:b w:val="0"/>
          <w:bCs/>
          <w:color w:val="auto"/>
          <w:kern w:val="2"/>
          <w:sz w:val="30"/>
          <w:szCs w:val="30"/>
          <w:u w:val="none"/>
          <w:lang w:bidi="ar-SA"/>
        </w:rPr>
        <w:t>坚持党的全面领导是确保我校专业人才培养方案科学制定与高效实施的核心引领。学校党委充分发挥把舵定向作用，深入贯彻落实习近平总书记关于教育的重要论述，将习近平新时代中国特色社会主义思想全方位融入人才培养体系，构建起党委统筹、部门协同、</w:t>
      </w:r>
      <w:r>
        <w:rPr>
          <w:rFonts w:hint="eastAsia" w:ascii="宋体" w:hAnsi="宋体" w:eastAsia="宋体" w:cs="宋体"/>
          <w:b w:val="0"/>
          <w:bCs/>
          <w:color w:val="auto"/>
          <w:kern w:val="2"/>
          <w:sz w:val="30"/>
          <w:szCs w:val="30"/>
          <w:u w:val="none"/>
          <w:lang w:eastAsia="zh-CN" w:bidi="ar-SA"/>
        </w:rPr>
        <w:t>二级学院</w:t>
      </w:r>
      <w:r>
        <w:rPr>
          <w:rFonts w:ascii="宋体" w:hAnsi="宋体" w:eastAsia="宋体" w:cs="宋体"/>
          <w:b w:val="0"/>
          <w:bCs/>
          <w:color w:val="auto"/>
          <w:kern w:val="2"/>
          <w:sz w:val="30"/>
          <w:szCs w:val="30"/>
          <w:u w:val="none"/>
          <w:lang w:bidi="ar-SA"/>
        </w:rPr>
        <w:t>落实的一体化推进机制，为高质量人才培养提供坚强的政治保障和组织保障。</w:t>
      </w:r>
    </w:p>
    <w:p w14:paraId="0272174F">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88" w:name="_Toc23562"/>
      <w:r>
        <w:rPr>
          <w:rFonts w:hint="eastAsia" w:ascii="方正楷体_GBK" w:hAnsi="方正楷体_GBK" w:eastAsia="方正楷体_GBK" w:cs="方正楷体_GBK"/>
          <w:b w:val="0"/>
          <w:bCs/>
          <w:color w:val="auto"/>
          <w:kern w:val="2"/>
          <w:sz w:val="30"/>
          <w:szCs w:val="30"/>
          <w:lang w:val="en-US" w:eastAsia="zh-CN" w:bidi="ar-SA"/>
        </w:rPr>
        <w:t>（二）</w:t>
      </w:r>
      <w:r>
        <w:rPr>
          <w:rFonts w:hint="eastAsia" w:ascii="方正楷体_GBK" w:hAnsi="方正楷体_GBK" w:eastAsia="方正楷体_GBK" w:cs="方正楷体_GBK"/>
          <w:b w:val="0"/>
          <w:bCs/>
          <w:color w:val="auto"/>
          <w:sz w:val="30"/>
          <w:szCs w:val="30"/>
          <w:u w:val="none"/>
        </w:rPr>
        <w:t>强化课程思政</w:t>
      </w:r>
      <w:bookmarkEnd w:id="88"/>
    </w:p>
    <w:p w14:paraId="250580A5">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rPr>
          <w:rFonts w:hint="eastAsia" w:ascii="宋体" w:hAnsi="宋体" w:eastAsia="宋体" w:cs="宋体"/>
          <w:b w:val="0"/>
          <w:bCs/>
          <w:color w:val="auto"/>
          <w:sz w:val="30"/>
          <w:szCs w:val="30"/>
          <w:u w:val="none"/>
          <w:lang w:eastAsia="zh-CN"/>
        </w:rPr>
      </w:pPr>
      <w:r>
        <w:rPr>
          <w:rFonts w:ascii="宋体" w:hAnsi="宋体" w:eastAsia="宋体" w:cs="宋体"/>
          <w:b w:val="0"/>
          <w:bCs/>
          <w:color w:val="auto"/>
          <w:kern w:val="2"/>
          <w:sz w:val="30"/>
          <w:szCs w:val="30"/>
          <w:u w:val="none"/>
          <w:lang w:bidi="ar-SA"/>
        </w:rPr>
        <w:t>着力构建“思政课程+课程思政”协同育人体系，系统推进全员全程全域的“三全育人”机制，实现思想政治教育与技术技能培育的深度融合。立足我校学生特质，构建“一专业一特色”的思政教学创新体系。锻造专业教师队伍育人本领，立足学科特色深度开发课程思政资源图谱，系统挖掘各门课程潜藏的思政教育基因，使价值引领如盐入水般融入专业教学全链条，形成专业</w:t>
      </w:r>
      <w:r>
        <w:rPr>
          <w:rFonts w:hint="eastAsia" w:ascii="宋体" w:hAnsi="宋体" w:eastAsia="宋体" w:cs="宋体"/>
          <w:b w:val="0"/>
          <w:bCs/>
          <w:color w:val="auto"/>
          <w:kern w:val="2"/>
          <w:sz w:val="30"/>
          <w:szCs w:val="30"/>
          <w:u w:val="none"/>
          <w:lang w:eastAsia="zh-CN" w:bidi="ar-SA"/>
        </w:rPr>
        <w:t>课程</w:t>
      </w:r>
      <w:r>
        <w:rPr>
          <w:rFonts w:ascii="宋体" w:hAnsi="宋体" w:eastAsia="宋体" w:cs="宋体"/>
          <w:b w:val="0"/>
          <w:bCs/>
          <w:color w:val="auto"/>
          <w:kern w:val="2"/>
          <w:sz w:val="30"/>
          <w:szCs w:val="30"/>
          <w:u w:val="none"/>
          <w:lang w:bidi="ar-SA"/>
        </w:rPr>
        <w:t>铸魂育人与思政</w:t>
      </w:r>
      <w:r>
        <w:rPr>
          <w:rFonts w:hint="eastAsia" w:ascii="宋体" w:hAnsi="宋体" w:eastAsia="宋体" w:cs="宋体"/>
          <w:b w:val="0"/>
          <w:bCs/>
          <w:color w:val="auto"/>
          <w:kern w:val="2"/>
          <w:sz w:val="30"/>
          <w:szCs w:val="30"/>
          <w:u w:val="none"/>
          <w:lang w:eastAsia="zh-CN" w:bidi="ar-SA"/>
        </w:rPr>
        <w:t>课程</w:t>
      </w:r>
      <w:r>
        <w:rPr>
          <w:rFonts w:ascii="宋体" w:hAnsi="宋体" w:eastAsia="宋体" w:cs="宋体"/>
          <w:b w:val="0"/>
          <w:bCs/>
          <w:color w:val="auto"/>
          <w:kern w:val="2"/>
          <w:sz w:val="30"/>
          <w:szCs w:val="30"/>
          <w:u w:val="none"/>
          <w:lang w:bidi="ar-SA"/>
        </w:rPr>
        <w:t>启智润心的协同育人新范式。</w:t>
      </w:r>
    </w:p>
    <w:p w14:paraId="0EE5F398">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0" w:leftChars="0" w:firstLine="600" w:firstLineChars="200"/>
        <w:jc w:val="left"/>
        <w:textAlignment w:val="auto"/>
        <w:outlineLvl w:val="1"/>
        <w:rPr>
          <w:rFonts w:hint="eastAsia" w:ascii="方正楷体_GBK" w:hAnsi="方正楷体_GBK" w:eastAsia="方正楷体_GBK" w:cs="方正楷体_GBK"/>
          <w:b w:val="0"/>
          <w:bCs/>
          <w:i w:val="0"/>
          <w:iCs w:val="0"/>
          <w:color w:val="auto"/>
          <w:sz w:val="30"/>
          <w:szCs w:val="30"/>
          <w:u w:val="none"/>
        </w:rPr>
      </w:pPr>
      <w:bookmarkStart w:id="89" w:name="_Toc4352"/>
      <w:r>
        <w:rPr>
          <w:rFonts w:hint="eastAsia" w:ascii="方正楷体_GBK" w:hAnsi="方正楷体_GBK" w:eastAsia="方正楷体_GBK" w:cs="方正楷体_GBK"/>
          <w:b w:val="0"/>
          <w:bCs/>
          <w:i w:val="0"/>
          <w:iCs w:val="0"/>
          <w:color w:val="auto"/>
          <w:kern w:val="2"/>
          <w:sz w:val="30"/>
          <w:szCs w:val="30"/>
          <w:lang w:val="en-US" w:eastAsia="zh-CN" w:bidi="ar-SA"/>
        </w:rPr>
        <w:t>（三）</w:t>
      </w:r>
      <w:r>
        <w:rPr>
          <w:rFonts w:hint="eastAsia" w:ascii="方正楷体_GBK" w:hAnsi="方正楷体_GBK" w:eastAsia="方正楷体_GBK" w:cs="方正楷体_GBK"/>
          <w:b w:val="0"/>
          <w:bCs/>
          <w:i w:val="0"/>
          <w:iCs w:val="0"/>
          <w:color w:val="auto"/>
          <w:sz w:val="30"/>
          <w:szCs w:val="30"/>
          <w:u w:val="none"/>
        </w:rPr>
        <w:t>组织开发专业课程标准和教案</w:t>
      </w:r>
      <w:bookmarkEnd w:id="89"/>
    </w:p>
    <w:p w14:paraId="78115D7D">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Chars="0" w:firstLine="600" w:firstLineChars="200"/>
        <w:jc w:val="left"/>
        <w:textAlignment w:val="auto"/>
        <w:rPr>
          <w:rFonts w:hint="eastAsia" w:ascii="宋体" w:hAnsi="宋体" w:eastAsia="宋体" w:cs="宋体"/>
          <w:b w:val="0"/>
          <w:bCs/>
          <w:color w:val="auto"/>
          <w:sz w:val="30"/>
          <w:szCs w:val="30"/>
          <w:u w:val="none"/>
          <w:lang w:eastAsia="zh-CN"/>
        </w:rPr>
      </w:pPr>
      <w:r>
        <w:rPr>
          <w:rFonts w:ascii="宋体" w:hAnsi="宋体" w:eastAsia="宋体" w:cs="宋体"/>
          <w:b w:val="0"/>
          <w:bCs/>
          <w:color w:val="auto"/>
          <w:kern w:val="2"/>
          <w:sz w:val="30"/>
          <w:szCs w:val="30"/>
          <w:u w:val="none"/>
          <w:lang w:bidi="ar-SA"/>
        </w:rPr>
        <w:t>任课教师应立足专业人才培养方案核心要求，科学编制具有前瞻性的课程标准体系。需精准定位课程三维目标，系统重构课程知识模块，创新设计教学实施路径，动态融入行业前沿技术、先进工艺及产业标准。同步强化教学实施规范，系统化编写教案并全流程落实教学方案，科学构建课程架构图谱，规范化实施教材遴选，高效整合多元化教学资源，构建分层递进的教学实施体系。</w:t>
      </w:r>
    </w:p>
    <w:p w14:paraId="5B182C08">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0" w:leftChars="0"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90" w:name="_Toc31118"/>
      <w:r>
        <w:rPr>
          <w:rFonts w:hint="eastAsia" w:ascii="方正楷体_GBK" w:hAnsi="方正楷体_GBK" w:eastAsia="方正楷体_GBK" w:cs="方正楷体_GBK"/>
          <w:b w:val="0"/>
          <w:bCs/>
          <w:color w:val="auto"/>
          <w:kern w:val="2"/>
          <w:sz w:val="30"/>
          <w:szCs w:val="30"/>
          <w:lang w:val="en-US" w:eastAsia="zh-CN" w:bidi="ar-SA"/>
        </w:rPr>
        <w:t>（四）</w:t>
      </w:r>
      <w:r>
        <w:rPr>
          <w:rFonts w:hint="eastAsia" w:ascii="方正楷体_GBK" w:hAnsi="方正楷体_GBK" w:eastAsia="方正楷体_GBK" w:cs="方正楷体_GBK"/>
          <w:b w:val="0"/>
          <w:bCs/>
          <w:color w:val="auto"/>
          <w:sz w:val="30"/>
          <w:szCs w:val="30"/>
          <w:u w:val="none"/>
        </w:rPr>
        <w:t>深化教师、教材、教法改革</w:t>
      </w:r>
      <w:bookmarkEnd w:id="90"/>
    </w:p>
    <w:p w14:paraId="67A05A10">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Chars="0" w:firstLine="600" w:firstLineChars="200"/>
        <w:jc w:val="left"/>
        <w:textAlignment w:val="auto"/>
        <w:rPr>
          <w:rFonts w:hint="eastAsia" w:ascii="宋体" w:hAnsi="宋体" w:eastAsia="宋体" w:cs="宋体"/>
          <w:b w:val="0"/>
          <w:bCs/>
          <w:color w:val="auto"/>
          <w:sz w:val="30"/>
          <w:szCs w:val="30"/>
          <w:u w:val="none"/>
          <w:lang w:eastAsia="zh-CN"/>
        </w:rPr>
      </w:pPr>
      <w:r>
        <w:rPr>
          <w:rFonts w:ascii="宋体" w:hAnsi="宋体" w:eastAsia="宋体" w:cs="宋体"/>
          <w:b w:val="0"/>
          <w:bCs/>
          <w:color w:val="auto"/>
          <w:kern w:val="2"/>
          <w:sz w:val="30"/>
          <w:szCs w:val="30"/>
          <w:u w:val="none"/>
          <w:lang w:bidi="ar-SA"/>
        </w:rPr>
        <w:t>系统构建契合项目式、模块化教学需求的教学创新团队，通过多维度能力整合持续提升师资素养。建立动态更新的教材遴选机制，重点采用融入智能技术、先进工艺及行业标准的精品教材，有机嵌入行业标杆生产案例。全面推行项目导向、案例解析、情境再现等教学形态，深度融合启发探究、协作研讨、任务驱动等多元教法，创新性实施翻转课堂、混合式教学及理实一体等新型教学模式，形成分层递进的教学改革体系。实施全过程质量监控机制，严格规范教学实施标准，系统构建以学生为中心的活力课堂生态。</w:t>
      </w:r>
    </w:p>
    <w:p w14:paraId="0BDF918F">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0" w:leftChars="0"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91" w:name="_Toc8266"/>
      <w:r>
        <w:rPr>
          <w:rFonts w:hint="eastAsia" w:ascii="方正楷体_GBK" w:hAnsi="方正楷体_GBK" w:eastAsia="方正楷体_GBK" w:cs="方正楷体_GBK"/>
          <w:b w:val="0"/>
          <w:bCs/>
          <w:color w:val="auto"/>
          <w:kern w:val="2"/>
          <w:sz w:val="30"/>
          <w:szCs w:val="30"/>
          <w:lang w:val="en-US" w:eastAsia="zh-CN" w:bidi="ar-SA"/>
        </w:rPr>
        <w:t>（五）</w:t>
      </w:r>
      <w:r>
        <w:rPr>
          <w:rFonts w:hint="eastAsia" w:ascii="方正楷体_GBK" w:hAnsi="方正楷体_GBK" w:eastAsia="方正楷体_GBK" w:cs="方正楷体_GBK"/>
          <w:b w:val="0"/>
          <w:bCs/>
          <w:color w:val="auto"/>
          <w:sz w:val="30"/>
          <w:szCs w:val="30"/>
          <w:u w:val="none"/>
        </w:rPr>
        <w:t>推进信息技术与教学有机融合</w:t>
      </w:r>
      <w:bookmarkEnd w:id="91"/>
    </w:p>
    <w:p w14:paraId="7BFDC19F">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Chars="0" w:firstLine="600" w:firstLineChars="200"/>
        <w:jc w:val="left"/>
        <w:textAlignment w:val="auto"/>
        <w:rPr>
          <w:rFonts w:hint="eastAsia" w:ascii="宋体" w:hAnsi="宋体" w:eastAsia="宋体" w:cs="宋体"/>
          <w:b w:val="0"/>
          <w:bCs/>
          <w:color w:val="auto"/>
          <w:sz w:val="30"/>
          <w:szCs w:val="30"/>
          <w:u w:val="none"/>
          <w:lang w:eastAsia="zh-CN"/>
        </w:rPr>
      </w:pPr>
      <w:r>
        <w:rPr>
          <w:rFonts w:ascii="宋体" w:hAnsi="宋体" w:eastAsia="宋体" w:cs="宋体"/>
          <w:b w:val="0"/>
          <w:bCs/>
          <w:color w:val="auto"/>
          <w:kern w:val="2"/>
          <w:sz w:val="30"/>
          <w:szCs w:val="30"/>
          <w:u w:val="none"/>
          <w:lang w:bidi="ar-SA"/>
        </w:rPr>
        <w:t>主动拥抱</w:t>
      </w:r>
      <w:r>
        <w:rPr>
          <w:rFonts w:hint="eastAsia" w:ascii="宋体" w:hAnsi="宋体" w:eastAsia="宋体" w:cs="宋体"/>
          <w:b w:val="0"/>
          <w:bCs/>
          <w:color w:val="auto"/>
          <w:kern w:val="2"/>
          <w:sz w:val="30"/>
          <w:szCs w:val="30"/>
          <w:u w:val="none"/>
          <w:lang w:eastAsia="zh-CN" w:bidi="ar-SA"/>
        </w:rPr>
        <w:t>“</w:t>
      </w:r>
      <w:r>
        <w:rPr>
          <w:rFonts w:ascii="宋体" w:hAnsi="宋体" w:eastAsia="宋体" w:cs="宋体"/>
          <w:b w:val="0"/>
          <w:bCs/>
          <w:color w:val="auto"/>
          <w:kern w:val="2"/>
          <w:sz w:val="30"/>
          <w:szCs w:val="30"/>
          <w:u w:val="none"/>
          <w:lang w:bidi="ar-SA"/>
        </w:rPr>
        <w:t>互联网+职业教育</w:t>
      </w:r>
      <w:r>
        <w:rPr>
          <w:rFonts w:hint="eastAsia" w:ascii="宋体" w:hAnsi="宋体" w:eastAsia="宋体" w:cs="宋体"/>
          <w:b w:val="0"/>
          <w:bCs/>
          <w:color w:val="auto"/>
          <w:kern w:val="2"/>
          <w:sz w:val="30"/>
          <w:szCs w:val="30"/>
          <w:u w:val="none"/>
          <w:lang w:eastAsia="zh-CN" w:bidi="ar-SA"/>
        </w:rPr>
        <w:t>”</w:t>
      </w:r>
      <w:r>
        <w:rPr>
          <w:rFonts w:ascii="宋体" w:hAnsi="宋体" w:eastAsia="宋体" w:cs="宋体"/>
          <w:b w:val="0"/>
          <w:bCs/>
          <w:color w:val="auto"/>
          <w:kern w:val="2"/>
          <w:sz w:val="30"/>
          <w:szCs w:val="30"/>
          <w:u w:val="none"/>
          <w:lang w:bidi="ar-SA"/>
        </w:rPr>
        <w:t>发展浪潮，系统化提升教师队伍信息化教学素养，深化大数据、人工智能、虚拟现实等新一代数字技术与教育教学的深度融合。通过创新应用场景构建与智能技术赋能，加速推进教师角色嬗变，驱动教育理念革新、教学模式重构、教学内容优化、教学方法迭代以及评价体系升级的全方位系统性变革。</w:t>
      </w:r>
    </w:p>
    <w:p w14:paraId="5147EE89">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0" w:leftChars="0" w:firstLine="600" w:firstLineChars="200"/>
        <w:jc w:val="left"/>
        <w:textAlignment w:val="auto"/>
        <w:outlineLvl w:val="1"/>
        <w:rPr>
          <w:rFonts w:hint="eastAsia" w:ascii="方正楷体_GBK" w:hAnsi="方正楷体_GBK" w:eastAsia="方正楷体_GBK" w:cs="方正楷体_GBK"/>
          <w:b w:val="0"/>
          <w:bCs/>
          <w:color w:val="auto"/>
          <w:sz w:val="30"/>
          <w:szCs w:val="30"/>
          <w:u w:val="none"/>
        </w:rPr>
      </w:pPr>
      <w:bookmarkStart w:id="92" w:name="_Toc26323"/>
      <w:r>
        <w:rPr>
          <w:rFonts w:hint="eastAsia" w:ascii="方正楷体_GBK" w:hAnsi="方正楷体_GBK" w:eastAsia="方正楷体_GBK" w:cs="方正楷体_GBK"/>
          <w:b w:val="0"/>
          <w:bCs/>
          <w:color w:val="auto"/>
          <w:kern w:val="2"/>
          <w:sz w:val="30"/>
          <w:szCs w:val="30"/>
          <w:lang w:val="en-US" w:eastAsia="zh-CN" w:bidi="ar-SA"/>
        </w:rPr>
        <w:t>（六）</w:t>
      </w:r>
      <w:r>
        <w:rPr>
          <w:rFonts w:hint="eastAsia" w:ascii="方正楷体_GBK" w:hAnsi="方正楷体_GBK" w:eastAsia="方正楷体_GBK" w:cs="方正楷体_GBK"/>
          <w:b w:val="0"/>
          <w:bCs/>
          <w:color w:val="auto"/>
          <w:sz w:val="30"/>
          <w:szCs w:val="30"/>
          <w:u w:val="none"/>
        </w:rPr>
        <w:t>改进学习过程管理与评价</w:t>
      </w:r>
      <w:bookmarkEnd w:id="92"/>
    </w:p>
    <w:p w14:paraId="3813727E">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leftChars="0" w:firstLine="600" w:firstLineChars="200"/>
        <w:jc w:val="left"/>
        <w:textAlignment w:val="auto"/>
        <w:rPr>
          <w:rFonts w:hint="eastAsia" w:ascii="宋体" w:hAnsi="宋体" w:eastAsia="宋体" w:cs="宋体"/>
          <w:b w:val="0"/>
          <w:bCs/>
          <w:color w:val="auto"/>
          <w:sz w:val="30"/>
          <w:szCs w:val="30"/>
          <w:u w:val="none"/>
          <w:lang w:eastAsia="zh-CN"/>
        </w:rPr>
      </w:pPr>
      <w:r>
        <w:rPr>
          <w:rFonts w:ascii="宋体" w:hAnsi="宋体" w:eastAsia="宋体" w:cs="宋体"/>
          <w:b w:val="0"/>
          <w:bCs/>
          <w:color w:val="auto"/>
          <w:kern w:val="2"/>
          <w:sz w:val="30"/>
          <w:szCs w:val="30"/>
          <w:u w:val="none"/>
          <w:lang w:bidi="ar-SA"/>
        </w:rPr>
        <w:t>全面贯彻人才培养目标与规格要求，显著提升过程性考核及实践技能测评在课程评价中的权重占比。强化学风考纪建设，构建多维立体的考核评价体系，建立全过程学业监测与动态反馈机制，激发学生自主管理意识与深度学习动能，切实提升学习效能。推行实践教学全链条质量管控，实施覆盖教学准备、实施、成果评估的闭环式考核机制。</w:t>
      </w:r>
    </w:p>
    <w:p w14:paraId="42169418">
      <w:pPr>
        <w:keepNext w:val="0"/>
        <w:keepLines w:val="0"/>
        <w:pageBreakBefore w:val="0"/>
        <w:kinsoku/>
        <w:topLinePunct w:val="0"/>
        <w:autoSpaceDE/>
        <w:autoSpaceDN/>
        <w:bidi w:val="0"/>
        <w:spacing w:line="520" w:lineRule="exact"/>
        <w:ind w:firstLine="600" w:firstLineChars="200"/>
        <w:jc w:val="left"/>
        <w:textAlignment w:val="auto"/>
        <w:outlineLvl w:val="1"/>
        <w:rPr>
          <w:rFonts w:hint="eastAsia" w:ascii="方正楷体_GBK" w:hAnsi="方正楷体_GBK" w:eastAsia="方正楷体_GBK" w:cs="方正楷体_GBK"/>
          <w:b w:val="0"/>
          <w:bCs w:val="0"/>
          <w:color w:val="auto"/>
          <w:sz w:val="30"/>
          <w:szCs w:val="30"/>
          <w:highlight w:val="none"/>
          <w:u w:val="none"/>
          <w:lang w:val="en-US" w:eastAsia="zh-CN"/>
        </w:rPr>
      </w:pPr>
      <w:bookmarkStart w:id="93" w:name="_Toc3888"/>
      <w:r>
        <w:rPr>
          <w:rFonts w:hint="eastAsia" w:ascii="方正楷体_GBK" w:hAnsi="方正楷体_GBK" w:eastAsia="方正楷体_GBK" w:cs="方正楷体_GBK"/>
          <w:b w:val="0"/>
          <w:bCs w:val="0"/>
          <w:color w:val="auto"/>
          <w:sz w:val="30"/>
          <w:szCs w:val="30"/>
          <w:highlight w:val="none"/>
          <w:u w:val="none"/>
          <w:lang w:val="en-US" w:eastAsia="zh-CN"/>
        </w:rPr>
        <w:t>（七）加深加强规范化管理</w:t>
      </w:r>
      <w:bookmarkEnd w:id="93"/>
    </w:p>
    <w:p w14:paraId="4981FD96">
      <w:pPr>
        <w:keepNext w:val="0"/>
        <w:keepLines w:val="0"/>
        <w:pageBreakBefore w:val="0"/>
        <w:widowControl w:val="0"/>
        <w:kinsoku/>
        <w:wordWrap w:val="0"/>
        <w:overflowPunct/>
        <w:topLinePunct w:val="0"/>
        <w:autoSpaceDE/>
        <w:autoSpaceDN/>
        <w:bidi w:val="0"/>
        <w:adjustRightInd/>
        <w:snapToGrid/>
        <w:spacing w:line="520" w:lineRule="exact"/>
        <w:ind w:firstLine="600" w:firstLineChars="200"/>
        <w:jc w:val="left"/>
        <w:textAlignment w:val="auto"/>
        <w:rPr>
          <w:rFonts w:ascii="宋体" w:hAnsi="宋体" w:eastAsia="宋体" w:cs="宋体"/>
          <w:b w:val="0"/>
          <w:bCs w:val="0"/>
          <w:color w:val="auto"/>
          <w:kern w:val="2"/>
          <w:sz w:val="30"/>
          <w:szCs w:val="30"/>
          <w:u w:val="none"/>
          <w:lang w:bidi="ar-SA"/>
        </w:rPr>
      </w:pPr>
      <w:r>
        <w:rPr>
          <w:rFonts w:ascii="宋体" w:hAnsi="宋体" w:eastAsia="宋体" w:cs="宋体"/>
          <w:b w:val="0"/>
          <w:bCs w:val="0"/>
          <w:color w:val="auto"/>
          <w:kern w:val="2"/>
          <w:sz w:val="30"/>
          <w:szCs w:val="30"/>
          <w:u w:val="none"/>
          <w:lang w:bidi="ar-SA"/>
        </w:rPr>
        <w:t>人才培养方案中设定的课程名称、学时安排、开课学期及考核方式具有法定效力，原则上不得擅自调整。确需变更者，开课单位须完整填写《人才培养方案调整审批表》</w:t>
      </w:r>
      <w:r>
        <w:rPr>
          <w:rFonts w:hint="eastAsia" w:ascii="宋体" w:hAnsi="宋体" w:eastAsia="宋体" w:cs="宋体"/>
          <w:b w:val="0"/>
          <w:bCs w:val="0"/>
          <w:color w:val="auto"/>
          <w:kern w:val="2"/>
          <w:sz w:val="30"/>
          <w:szCs w:val="30"/>
          <w:u w:val="none"/>
          <w:lang w:eastAsia="zh-CN" w:bidi="ar-SA"/>
        </w:rPr>
        <w:t>（详见附件</w:t>
      </w:r>
      <w:r>
        <w:rPr>
          <w:rFonts w:hint="eastAsia" w:ascii="宋体" w:hAnsi="宋体" w:eastAsia="宋体" w:cs="宋体"/>
          <w:b w:val="0"/>
          <w:bCs w:val="0"/>
          <w:color w:val="auto"/>
          <w:kern w:val="2"/>
          <w:sz w:val="30"/>
          <w:szCs w:val="30"/>
          <w:u w:val="none"/>
          <w:lang w:val="en-US" w:eastAsia="zh-CN" w:bidi="ar-SA"/>
        </w:rPr>
        <w:t>5</w:t>
      </w:r>
      <w:r>
        <w:rPr>
          <w:rFonts w:hint="eastAsia" w:ascii="宋体" w:hAnsi="宋体" w:eastAsia="宋体" w:cs="宋体"/>
          <w:b w:val="0"/>
          <w:bCs w:val="0"/>
          <w:color w:val="auto"/>
          <w:kern w:val="2"/>
          <w:sz w:val="30"/>
          <w:szCs w:val="30"/>
          <w:u w:val="none"/>
          <w:lang w:eastAsia="zh-CN" w:bidi="ar-SA"/>
        </w:rPr>
        <w:t>）</w:t>
      </w:r>
      <w:r>
        <w:rPr>
          <w:rFonts w:ascii="宋体" w:hAnsi="宋体" w:eastAsia="宋体" w:cs="宋体"/>
          <w:b w:val="0"/>
          <w:bCs w:val="0"/>
          <w:color w:val="auto"/>
          <w:kern w:val="2"/>
          <w:sz w:val="30"/>
          <w:szCs w:val="30"/>
          <w:u w:val="none"/>
          <w:lang w:bidi="ar-SA"/>
        </w:rPr>
        <w:t>，经教务处及主管教学副校长双重审批后方可生效。方案修订申请窗口期为学期排课前，逾期概不受理。审批通过后，须向教务处提交加盖公章的修订方案终稿</w:t>
      </w:r>
      <w:r>
        <w:rPr>
          <w:rFonts w:hint="eastAsia" w:ascii="宋体" w:hAnsi="宋体" w:eastAsia="宋体" w:cs="宋体"/>
          <w:b w:val="0"/>
          <w:bCs w:val="0"/>
          <w:color w:val="auto"/>
          <w:kern w:val="2"/>
          <w:sz w:val="30"/>
          <w:szCs w:val="30"/>
          <w:u w:val="none"/>
          <w:lang w:eastAsia="zh-CN" w:bidi="ar-SA"/>
        </w:rPr>
        <w:t>。</w:t>
      </w:r>
      <w:r>
        <w:rPr>
          <w:rFonts w:ascii="宋体" w:hAnsi="宋体" w:eastAsia="宋体" w:cs="宋体"/>
          <w:b w:val="0"/>
          <w:bCs w:val="0"/>
          <w:color w:val="auto"/>
          <w:kern w:val="2"/>
          <w:sz w:val="30"/>
          <w:szCs w:val="30"/>
          <w:u w:val="none"/>
          <w:lang w:bidi="ar-SA"/>
        </w:rPr>
        <w:t>同步发送可编辑电子版至jwc2172339@163.com。教学任务书、课程表及考试安排必须严格对标人才培养方案执行。凡未列入培养方案且未经正式审批的课程调整，均视为无效教学行为，所涉课程不予核算教师工作量，学生修读成绩不予认定。</w:t>
      </w:r>
    </w:p>
    <w:p w14:paraId="7C09BEDD">
      <w:pPr>
        <w:keepNext w:val="0"/>
        <w:keepLines w:val="0"/>
        <w:pageBreakBefore w:val="0"/>
        <w:widowControl w:val="0"/>
        <w:kinsoku/>
        <w:topLinePunct w:val="0"/>
        <w:autoSpaceDE/>
        <w:autoSpaceDN/>
        <w:bidi w:val="0"/>
        <w:spacing w:line="520" w:lineRule="exact"/>
        <w:ind w:firstLine="600" w:firstLineChars="200"/>
        <w:jc w:val="left"/>
        <w:textAlignment w:val="auto"/>
        <w:rPr>
          <w:rFonts w:ascii="宋体" w:hAnsi="宋体" w:eastAsia="宋体" w:cs="宋体"/>
          <w:b w:val="0"/>
          <w:bCs w:val="0"/>
          <w:color w:val="auto"/>
          <w:kern w:val="2"/>
          <w:sz w:val="30"/>
          <w:szCs w:val="30"/>
          <w:u w:val="none"/>
          <w:lang w:bidi="ar-SA"/>
        </w:rPr>
      </w:pPr>
      <w:r>
        <w:rPr>
          <w:rFonts w:ascii="宋体" w:hAnsi="宋体" w:eastAsia="宋体" w:cs="宋体"/>
          <w:b w:val="0"/>
          <w:bCs w:val="0"/>
          <w:color w:val="auto"/>
          <w:kern w:val="2"/>
          <w:sz w:val="30"/>
          <w:szCs w:val="30"/>
          <w:u w:val="none"/>
          <w:lang w:bidi="ar-SA"/>
        </w:rPr>
        <w:t>培养方案所列课程及实践环节系各教学单位基本办学职责，必须不折不扣执行到位。因教师岗位变动、退休等客观因素需调整教学安排的，开课部门应建立教学保障预案，由部门负责人与教学秘书协同落实。严禁以任何理由拒开课程、缩减课时或擅自变更考核类型。凡未履行规定程序实施教学变更的，将严肃追究相关人员教学管理责任。</w:t>
      </w:r>
    </w:p>
    <w:p w14:paraId="21FBE4C8">
      <w:pPr>
        <w:keepNext w:val="0"/>
        <w:keepLines w:val="0"/>
        <w:pageBreakBefore w:val="0"/>
        <w:widowControl w:val="0"/>
        <w:kinsoku/>
        <w:topLinePunct w:val="0"/>
        <w:autoSpaceDE/>
        <w:autoSpaceDN/>
        <w:bidi w:val="0"/>
        <w:spacing w:line="520" w:lineRule="exact"/>
        <w:ind w:firstLine="600" w:firstLineChars="200"/>
        <w:jc w:val="left"/>
        <w:textAlignment w:val="auto"/>
        <w:rPr>
          <w:rFonts w:ascii="宋体" w:hAnsi="宋体" w:eastAsia="宋体" w:cs="宋体"/>
          <w:b w:val="0"/>
          <w:bCs w:val="0"/>
          <w:color w:val="auto"/>
          <w:kern w:val="2"/>
          <w:sz w:val="30"/>
          <w:szCs w:val="30"/>
          <w:u w:val="none"/>
          <w:lang w:bidi="ar-SA"/>
        </w:rPr>
      </w:pPr>
      <w:r>
        <w:rPr>
          <w:rFonts w:ascii="宋体" w:hAnsi="宋体" w:eastAsia="宋体" w:cs="宋体"/>
          <w:b w:val="0"/>
          <w:bCs w:val="0"/>
          <w:color w:val="auto"/>
          <w:kern w:val="2"/>
          <w:sz w:val="30"/>
          <w:szCs w:val="30"/>
          <w:u w:val="none"/>
          <w:lang w:bidi="ar-SA"/>
        </w:rPr>
        <w:t>方案编制须严格遵循教务处提供的标准模板：一级标题为黑体</w:t>
      </w:r>
      <w:r>
        <w:rPr>
          <w:rFonts w:hint="eastAsia" w:ascii="宋体" w:hAnsi="宋体" w:eastAsia="宋体" w:cs="宋体"/>
          <w:b w:val="0"/>
          <w:bCs w:val="0"/>
          <w:color w:val="auto"/>
          <w:kern w:val="2"/>
          <w:sz w:val="30"/>
          <w:szCs w:val="30"/>
          <w:u w:val="none"/>
          <w:lang w:eastAsia="zh-CN" w:bidi="ar-SA"/>
        </w:rPr>
        <w:t>三</w:t>
      </w:r>
      <w:r>
        <w:rPr>
          <w:rFonts w:ascii="宋体" w:hAnsi="宋体" w:eastAsia="宋体" w:cs="宋体"/>
          <w:b w:val="0"/>
          <w:bCs w:val="0"/>
          <w:color w:val="auto"/>
          <w:kern w:val="2"/>
          <w:sz w:val="30"/>
          <w:szCs w:val="30"/>
          <w:u w:val="none"/>
          <w:lang w:bidi="ar-SA"/>
        </w:rPr>
        <w:t>号常规体；正文使用宋体四号字；二级标题采用楷体四号加粗体；三级标题设为宋体四号</w:t>
      </w:r>
      <w:r>
        <w:rPr>
          <w:rFonts w:hint="eastAsia" w:ascii="宋体" w:hAnsi="宋体" w:eastAsia="宋体" w:cs="宋体"/>
          <w:b w:val="0"/>
          <w:bCs w:val="0"/>
          <w:color w:val="auto"/>
          <w:kern w:val="2"/>
          <w:sz w:val="30"/>
          <w:szCs w:val="30"/>
          <w:u w:val="none"/>
          <w:lang w:eastAsia="zh-CN" w:bidi="ar-SA"/>
        </w:rPr>
        <w:t>加粗</w:t>
      </w:r>
      <w:r>
        <w:rPr>
          <w:rFonts w:ascii="宋体" w:hAnsi="宋体" w:eastAsia="宋体" w:cs="宋体"/>
          <w:b w:val="0"/>
          <w:bCs w:val="0"/>
          <w:color w:val="auto"/>
          <w:kern w:val="2"/>
          <w:sz w:val="30"/>
          <w:szCs w:val="30"/>
          <w:u w:val="none"/>
          <w:lang w:bidi="ar-SA"/>
        </w:rPr>
        <w:t>体。排版参数包含26磅行距、首行缩进2字符，页边距设定为上26mm/下22mm/左25mm/右25mm，装订线左距3mm，页眉页脚分别距边20mm和15mm。表格名称</w:t>
      </w:r>
      <w:r>
        <w:rPr>
          <w:rFonts w:hint="eastAsia" w:ascii="宋体" w:hAnsi="宋体" w:eastAsia="宋体" w:cs="宋体"/>
          <w:b w:val="0"/>
          <w:bCs w:val="0"/>
          <w:color w:val="auto"/>
          <w:kern w:val="2"/>
          <w:sz w:val="30"/>
          <w:szCs w:val="30"/>
          <w:u w:val="none"/>
          <w:lang w:eastAsia="zh-CN" w:bidi="ar-SA"/>
        </w:rPr>
        <w:t>、</w:t>
      </w:r>
      <w:r>
        <w:rPr>
          <w:rFonts w:ascii="宋体" w:hAnsi="宋体" w:eastAsia="宋体" w:cs="宋体"/>
          <w:b w:val="0"/>
          <w:bCs w:val="0"/>
          <w:color w:val="auto"/>
          <w:kern w:val="2"/>
          <w:sz w:val="30"/>
          <w:szCs w:val="30"/>
          <w:u w:val="none"/>
          <w:lang w:bidi="ar-SA"/>
        </w:rPr>
        <w:t>内容统一为黑体五号字。对学分、学时、周学时等数值统计及比例核算须建立双重校验机制，确保数据零误差。</w:t>
      </w:r>
    </w:p>
    <w:p w14:paraId="6D25C048">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ind w:firstLine="600" w:firstLineChars="200"/>
        <w:jc w:val="left"/>
        <w:textAlignment w:val="auto"/>
        <w:outlineLvl w:val="0"/>
        <w:rPr>
          <w:rFonts w:hint="eastAsia" w:ascii="黑体" w:hAnsi="黑体" w:eastAsia="黑体" w:cs="黑体"/>
          <w:b w:val="0"/>
          <w:bCs/>
          <w:color w:val="auto"/>
          <w:kern w:val="2"/>
          <w:sz w:val="30"/>
          <w:szCs w:val="30"/>
          <w:lang w:val="en-US" w:eastAsia="zh-CN" w:bidi="ar-SA"/>
        </w:rPr>
      </w:pPr>
      <w:bookmarkStart w:id="94" w:name="_Toc23968"/>
      <w:r>
        <w:rPr>
          <w:rFonts w:hint="eastAsia" w:ascii="方正黑体_GBK" w:hAnsi="方正黑体_GBK" w:eastAsia="方正黑体_GBK" w:cs="方正黑体_GBK"/>
          <w:b w:val="0"/>
          <w:bCs/>
          <w:color w:val="auto"/>
          <w:kern w:val="2"/>
          <w:sz w:val="30"/>
          <w:szCs w:val="30"/>
          <w:lang w:val="en-US" w:eastAsia="zh-CN" w:bidi="ar-SA"/>
        </w:rPr>
        <w:t>八、</w:t>
      </w:r>
      <w:r>
        <w:rPr>
          <w:rFonts w:hint="eastAsia" w:ascii="方正黑体_GBK" w:hAnsi="方正黑体_GBK" w:eastAsia="方正黑体_GBK" w:cs="方正黑体_GBK"/>
          <w:b w:val="0"/>
          <w:bCs/>
          <w:color w:val="auto"/>
          <w:sz w:val="30"/>
          <w:szCs w:val="30"/>
          <w:u w:val="none"/>
          <w:lang w:val="en-US" w:eastAsia="zh-CN"/>
        </w:rPr>
        <w:t>相关附件</w:t>
      </w:r>
      <w:bookmarkEnd w:id="94"/>
    </w:p>
    <w:p w14:paraId="5C915179">
      <w:pPr>
        <w:keepNext w:val="0"/>
        <w:keepLines w:val="0"/>
        <w:pageBreakBefore w:val="0"/>
        <w:kinsoku/>
        <w:topLinePunct w:val="0"/>
        <w:autoSpaceDE/>
        <w:autoSpaceDN/>
        <w:bidi w:val="0"/>
        <w:spacing w:line="520" w:lineRule="exact"/>
        <w:jc w:val="both"/>
        <w:textAlignment w:val="auto"/>
        <w:rPr>
          <w:rFonts w:hint="eastAsia" w:ascii="方正小标宋简体" w:hAnsi="方正小标宋简体" w:eastAsia="方正小标宋简体" w:cs="方正小标宋简体"/>
          <w:b w:val="0"/>
          <w:bCs/>
          <w:color w:val="auto"/>
          <w:kern w:val="0"/>
          <w:sz w:val="30"/>
          <w:szCs w:val="30"/>
          <w:u w:val="none"/>
          <w:lang w:val="en-US" w:eastAsia="zh-CN"/>
        </w:rPr>
      </w:pPr>
      <w:bookmarkStart w:id="95" w:name="_Toc10600"/>
      <w:bookmarkStart w:id="96" w:name="_Toc26675"/>
      <w:r>
        <w:rPr>
          <w:rFonts w:hint="eastAsia" w:ascii="方正小标宋简体" w:hAnsi="方正小标宋简体" w:eastAsia="方正小标宋简体" w:cs="方正小标宋简体"/>
          <w:b w:val="0"/>
          <w:bCs/>
          <w:color w:val="auto"/>
          <w:kern w:val="0"/>
          <w:sz w:val="30"/>
          <w:szCs w:val="30"/>
          <w:u w:val="none"/>
          <w:lang w:val="en-US" w:eastAsia="zh-CN"/>
        </w:rPr>
        <w:t>附件1：</w:t>
      </w:r>
    </w:p>
    <w:p w14:paraId="0B2E8624">
      <w:pPr>
        <w:keepNext w:val="0"/>
        <w:keepLines w:val="0"/>
        <w:pageBreakBefore w:val="0"/>
        <w:kinsoku/>
        <w:topLinePunct w:val="0"/>
        <w:autoSpaceDE/>
        <w:autoSpaceDN/>
        <w:bidi w:val="0"/>
        <w:spacing w:line="520" w:lineRule="exact"/>
        <w:jc w:val="center"/>
        <w:textAlignment w:val="auto"/>
        <w:rPr>
          <w:rFonts w:hint="eastAsia" w:ascii="方正小标宋简体" w:hAnsi="方正小标宋简体" w:eastAsia="方正小标宋简体" w:cs="方正小标宋简体"/>
          <w:b w:val="0"/>
          <w:bCs/>
          <w:color w:val="auto"/>
          <w:sz w:val="30"/>
          <w:szCs w:val="30"/>
          <w:u w:val="none"/>
        </w:rPr>
      </w:pPr>
      <w:r>
        <w:rPr>
          <w:rFonts w:hint="eastAsia" w:ascii="方正小标宋简体" w:hAnsi="方正小标宋简体" w:eastAsia="方正小标宋简体" w:cs="方正小标宋简体"/>
          <w:b w:val="0"/>
          <w:bCs/>
          <w:color w:val="auto"/>
          <w:kern w:val="0"/>
          <w:sz w:val="30"/>
          <w:szCs w:val="30"/>
          <w:u w:val="none"/>
          <w:lang w:val="en-US" w:eastAsia="zh-CN"/>
        </w:rPr>
        <w:t>2025</w:t>
      </w:r>
      <w:r>
        <w:rPr>
          <w:rFonts w:hint="eastAsia" w:ascii="方正小标宋简体" w:hAnsi="方正小标宋简体" w:eastAsia="方正小标宋简体" w:cs="方正小标宋简体"/>
          <w:b w:val="0"/>
          <w:bCs/>
          <w:color w:val="auto"/>
          <w:kern w:val="0"/>
          <w:sz w:val="30"/>
          <w:szCs w:val="30"/>
          <w:u w:val="none"/>
        </w:rPr>
        <w:t>级</w:t>
      </w:r>
      <w:r>
        <w:rPr>
          <w:rFonts w:hint="eastAsia" w:ascii="方正小标宋简体" w:hAnsi="方正小标宋简体" w:eastAsia="方正小标宋简体" w:cs="方正小标宋简体"/>
          <w:b w:val="0"/>
          <w:bCs/>
          <w:color w:val="auto"/>
          <w:kern w:val="0"/>
          <w:sz w:val="30"/>
          <w:szCs w:val="30"/>
          <w:u w:val="none"/>
          <w:lang w:val="en-US" w:eastAsia="zh-CN"/>
        </w:rPr>
        <w:t>******</w:t>
      </w:r>
      <w:r>
        <w:rPr>
          <w:rFonts w:hint="eastAsia" w:ascii="方正小标宋简体" w:hAnsi="方正小标宋简体" w:eastAsia="方正小标宋简体" w:cs="方正小标宋简体"/>
          <w:b w:val="0"/>
          <w:bCs/>
          <w:color w:val="auto"/>
          <w:kern w:val="0"/>
          <w:sz w:val="30"/>
          <w:szCs w:val="30"/>
          <w:u w:val="none"/>
        </w:rPr>
        <w:t>专业人才培养方案审批表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689"/>
      </w:tblGrid>
      <w:tr w14:paraId="40F1C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exact"/>
        </w:trPr>
        <w:tc>
          <w:tcPr>
            <w:tcW w:w="1728" w:type="dxa"/>
            <w:noWrap w:val="0"/>
            <w:vAlign w:val="center"/>
          </w:tcPr>
          <w:p w14:paraId="5DD8BAD7">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u w:val="none"/>
              </w:rPr>
            </w:pPr>
            <w:r>
              <w:rPr>
                <w:rFonts w:hint="eastAsia" w:ascii="黑体" w:hAnsi="黑体" w:eastAsia="黑体" w:cs="黑体"/>
                <w:color w:val="auto"/>
                <w:kern w:val="0"/>
                <w:sz w:val="24"/>
                <w:szCs w:val="24"/>
                <w:u w:val="none"/>
              </w:rPr>
              <w:t>教研室意见</w:t>
            </w:r>
          </w:p>
        </w:tc>
        <w:tc>
          <w:tcPr>
            <w:tcW w:w="6689" w:type="dxa"/>
            <w:noWrap w:val="0"/>
            <w:vAlign w:val="bottom"/>
          </w:tcPr>
          <w:p w14:paraId="58241F19">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kern w:val="0"/>
                <w:sz w:val="24"/>
                <w:szCs w:val="24"/>
                <w:u w:val="none"/>
              </w:rPr>
            </w:pPr>
            <w:r>
              <w:rPr>
                <w:rFonts w:hint="eastAsia" w:ascii="黑体" w:hAnsi="黑体" w:eastAsia="黑体" w:cs="黑体"/>
                <w:color w:val="auto"/>
                <w:kern w:val="0"/>
                <w:sz w:val="24"/>
                <w:szCs w:val="24"/>
                <w:u w:val="none"/>
              </w:rPr>
              <w:t>教研室主任签</w:t>
            </w:r>
            <w:r>
              <w:rPr>
                <w:rFonts w:hint="eastAsia" w:ascii="黑体" w:hAnsi="黑体" w:eastAsia="黑体" w:cs="黑体"/>
                <w:color w:val="auto"/>
                <w:kern w:val="0"/>
                <w:sz w:val="24"/>
                <w:szCs w:val="24"/>
                <w:u w:val="none"/>
                <w:lang w:eastAsia="zh-CN"/>
              </w:rPr>
              <w:t>字</w:t>
            </w:r>
            <w:r>
              <w:rPr>
                <w:rFonts w:hint="eastAsia" w:ascii="黑体" w:hAnsi="黑体" w:eastAsia="黑体" w:cs="黑体"/>
                <w:color w:val="auto"/>
                <w:kern w:val="0"/>
                <w:sz w:val="24"/>
                <w:szCs w:val="24"/>
                <w:u w:val="none"/>
              </w:rPr>
              <w:t>：</w:t>
            </w:r>
          </w:p>
          <w:p w14:paraId="23DC93FF">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rPr>
            </w:pP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年</w:t>
            </w: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月</w:t>
            </w: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日</w:t>
            </w:r>
          </w:p>
        </w:tc>
      </w:tr>
      <w:tr w14:paraId="0584D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0" w:hRule="exact"/>
        </w:trPr>
        <w:tc>
          <w:tcPr>
            <w:tcW w:w="1728" w:type="dxa"/>
            <w:noWrap w:val="0"/>
            <w:vAlign w:val="center"/>
          </w:tcPr>
          <w:p w14:paraId="6CDFF525">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kern w:val="2"/>
                <w:sz w:val="24"/>
                <w:szCs w:val="24"/>
                <w:u w:val="none"/>
                <w:lang w:val="en-US" w:eastAsia="zh-CN" w:bidi="ar-SA"/>
              </w:rPr>
            </w:pPr>
            <w:r>
              <w:rPr>
                <w:rFonts w:hint="eastAsia" w:ascii="黑体" w:hAnsi="黑体" w:eastAsia="黑体" w:cs="黑体"/>
                <w:color w:val="auto"/>
                <w:kern w:val="0"/>
                <w:sz w:val="24"/>
                <w:szCs w:val="24"/>
                <w:u w:val="none"/>
                <w:lang w:eastAsia="zh-CN"/>
              </w:rPr>
              <w:t>二级学院</w:t>
            </w:r>
            <w:r>
              <w:rPr>
                <w:rFonts w:hint="eastAsia" w:ascii="黑体" w:hAnsi="黑体" w:eastAsia="黑体" w:cs="黑体"/>
                <w:color w:val="auto"/>
                <w:kern w:val="0"/>
                <w:sz w:val="24"/>
                <w:szCs w:val="24"/>
                <w:u w:val="none"/>
              </w:rPr>
              <w:t>意见</w:t>
            </w:r>
          </w:p>
        </w:tc>
        <w:tc>
          <w:tcPr>
            <w:tcW w:w="6689" w:type="dxa"/>
            <w:noWrap w:val="0"/>
            <w:vAlign w:val="bottom"/>
          </w:tcPr>
          <w:p w14:paraId="1A6DE178">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kern w:val="0"/>
                <w:sz w:val="24"/>
                <w:szCs w:val="24"/>
                <w:u w:val="none"/>
              </w:rPr>
            </w:pPr>
            <w:r>
              <w:rPr>
                <w:rFonts w:hint="eastAsia" w:ascii="黑体" w:hAnsi="黑体" w:eastAsia="黑体" w:cs="黑体"/>
                <w:color w:val="auto"/>
                <w:kern w:val="0"/>
                <w:sz w:val="24"/>
                <w:szCs w:val="24"/>
                <w:u w:val="none"/>
                <w:lang w:val="en-US" w:eastAsia="zh-CN"/>
              </w:rPr>
              <w:t>院长</w:t>
            </w:r>
            <w:r>
              <w:rPr>
                <w:rFonts w:hint="eastAsia" w:ascii="黑体" w:hAnsi="黑体" w:eastAsia="黑体" w:cs="黑体"/>
                <w:color w:val="auto"/>
                <w:kern w:val="0"/>
                <w:sz w:val="24"/>
                <w:szCs w:val="24"/>
                <w:u w:val="none"/>
              </w:rPr>
              <w:t>签</w:t>
            </w:r>
            <w:r>
              <w:rPr>
                <w:rFonts w:hint="eastAsia" w:ascii="黑体" w:hAnsi="黑体" w:eastAsia="黑体" w:cs="黑体"/>
                <w:color w:val="auto"/>
                <w:kern w:val="0"/>
                <w:sz w:val="24"/>
                <w:szCs w:val="24"/>
                <w:u w:val="none"/>
                <w:lang w:eastAsia="zh-CN"/>
              </w:rPr>
              <w:t>字（盖章）：</w:t>
            </w:r>
          </w:p>
          <w:p w14:paraId="7D1ED2F4">
            <w:pPr>
              <w:keepNext w:val="0"/>
              <w:keepLines w:val="0"/>
              <w:pageBreakBefore w:val="0"/>
              <w:kinsoku/>
              <w:topLinePunct w:val="0"/>
              <w:autoSpaceDE/>
              <w:autoSpaceDN/>
              <w:bidi w:val="0"/>
              <w:spacing w:line="520" w:lineRule="exact"/>
              <w:ind w:firstLine="480" w:firstLineChars="200"/>
              <w:jc w:val="right"/>
              <w:textAlignment w:val="auto"/>
              <w:rPr>
                <w:rFonts w:hint="eastAsia" w:ascii="黑体" w:hAnsi="黑体" w:eastAsia="黑体" w:cs="黑体"/>
                <w:color w:val="auto"/>
                <w:kern w:val="2"/>
                <w:sz w:val="24"/>
                <w:szCs w:val="24"/>
                <w:u w:val="none"/>
                <w:lang w:val="en-US" w:eastAsia="zh-CN" w:bidi="ar-SA"/>
              </w:rPr>
            </w:pPr>
            <w:r>
              <w:rPr>
                <w:rFonts w:hint="eastAsia" w:ascii="黑体" w:hAnsi="黑体" w:eastAsia="黑体" w:cs="黑体"/>
                <w:color w:val="auto"/>
                <w:kern w:val="0"/>
                <w:sz w:val="24"/>
                <w:szCs w:val="24"/>
                <w:u w:val="none"/>
              </w:rPr>
              <w:t>年</w:t>
            </w: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月</w:t>
            </w: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日</w:t>
            </w:r>
          </w:p>
        </w:tc>
      </w:tr>
      <w:tr w14:paraId="477A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1" w:hRule="exact"/>
        </w:trPr>
        <w:tc>
          <w:tcPr>
            <w:tcW w:w="1728" w:type="dxa"/>
            <w:noWrap w:val="0"/>
            <w:vAlign w:val="center"/>
          </w:tcPr>
          <w:p w14:paraId="41C995FC">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u w:val="none"/>
              </w:rPr>
            </w:pPr>
            <w:r>
              <w:rPr>
                <w:rFonts w:hint="eastAsia" w:ascii="黑体" w:hAnsi="黑体" w:eastAsia="黑体" w:cs="黑体"/>
                <w:color w:val="auto"/>
                <w:sz w:val="24"/>
                <w:szCs w:val="24"/>
                <w:u w:val="none"/>
              </w:rPr>
              <w:t>教务处意见</w:t>
            </w:r>
          </w:p>
        </w:tc>
        <w:tc>
          <w:tcPr>
            <w:tcW w:w="6689" w:type="dxa"/>
            <w:noWrap w:val="0"/>
            <w:vAlign w:val="bottom"/>
          </w:tcPr>
          <w:p w14:paraId="38393E7C">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kern w:val="0"/>
                <w:sz w:val="24"/>
                <w:szCs w:val="24"/>
                <w:u w:val="none"/>
              </w:rPr>
            </w:pPr>
            <w:r>
              <w:rPr>
                <w:rFonts w:hint="eastAsia" w:ascii="黑体" w:hAnsi="黑体" w:eastAsia="黑体" w:cs="黑体"/>
                <w:color w:val="auto"/>
                <w:kern w:val="0"/>
                <w:sz w:val="24"/>
                <w:szCs w:val="24"/>
                <w:u w:val="none"/>
              </w:rPr>
              <w:t>教务</w:t>
            </w:r>
            <w:r>
              <w:rPr>
                <w:rFonts w:hint="eastAsia" w:ascii="黑体" w:hAnsi="黑体" w:eastAsia="黑体" w:cs="黑体"/>
                <w:color w:val="auto"/>
                <w:kern w:val="0"/>
                <w:sz w:val="24"/>
                <w:szCs w:val="24"/>
                <w:u w:val="none"/>
                <w:lang w:eastAsia="zh-CN"/>
              </w:rPr>
              <w:t>处（盖章）</w:t>
            </w:r>
            <w:r>
              <w:rPr>
                <w:rFonts w:hint="eastAsia" w:ascii="黑体" w:hAnsi="黑体" w:eastAsia="黑体" w:cs="黑体"/>
                <w:color w:val="auto"/>
                <w:kern w:val="0"/>
                <w:sz w:val="24"/>
                <w:szCs w:val="24"/>
                <w:u w:val="none"/>
              </w:rPr>
              <w:t>：</w:t>
            </w:r>
          </w:p>
          <w:p w14:paraId="57CF0974">
            <w:pPr>
              <w:keepNext w:val="0"/>
              <w:keepLines w:val="0"/>
              <w:pageBreakBefore w:val="0"/>
              <w:kinsoku/>
              <w:topLinePunct w:val="0"/>
              <w:autoSpaceDE/>
              <w:autoSpaceDN/>
              <w:bidi w:val="0"/>
              <w:spacing w:line="520" w:lineRule="exact"/>
              <w:ind w:firstLine="480" w:firstLineChars="200"/>
              <w:jc w:val="right"/>
              <w:textAlignment w:val="auto"/>
              <w:rPr>
                <w:rFonts w:hint="eastAsia" w:ascii="黑体" w:hAnsi="黑体" w:eastAsia="黑体" w:cs="黑体"/>
                <w:color w:val="auto"/>
                <w:sz w:val="24"/>
                <w:szCs w:val="24"/>
                <w:u w:val="none"/>
                <w:lang w:eastAsia="zh-CN"/>
              </w:rPr>
            </w:pPr>
            <w:r>
              <w:rPr>
                <w:rFonts w:hint="eastAsia" w:ascii="黑体" w:hAnsi="黑体" w:eastAsia="黑体" w:cs="黑体"/>
                <w:color w:val="auto"/>
                <w:kern w:val="0"/>
                <w:sz w:val="24"/>
                <w:szCs w:val="24"/>
                <w:u w:val="none"/>
              </w:rPr>
              <w:t>年    月    日</w:t>
            </w:r>
          </w:p>
        </w:tc>
      </w:tr>
      <w:tr w14:paraId="41F5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exact"/>
        </w:trPr>
        <w:tc>
          <w:tcPr>
            <w:tcW w:w="1728" w:type="dxa"/>
            <w:noWrap w:val="0"/>
            <w:vAlign w:val="center"/>
          </w:tcPr>
          <w:p w14:paraId="538DFC8D">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u w:val="none"/>
                <w:lang w:eastAsia="zh-CN"/>
              </w:rPr>
            </w:pPr>
            <w:r>
              <w:rPr>
                <w:rFonts w:hint="eastAsia" w:ascii="黑体" w:hAnsi="黑体" w:eastAsia="黑体" w:cs="黑体"/>
                <w:color w:val="auto"/>
                <w:sz w:val="24"/>
                <w:szCs w:val="24"/>
                <w:u w:val="none"/>
                <w:lang w:eastAsia="zh-CN"/>
              </w:rPr>
              <w:t>教学副校长</w:t>
            </w:r>
          </w:p>
          <w:p w14:paraId="495F50E5">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u w:val="none"/>
              </w:rPr>
            </w:pPr>
            <w:r>
              <w:rPr>
                <w:rFonts w:hint="eastAsia" w:ascii="黑体" w:hAnsi="黑体" w:eastAsia="黑体" w:cs="黑体"/>
                <w:color w:val="auto"/>
                <w:sz w:val="24"/>
                <w:szCs w:val="24"/>
                <w:u w:val="none"/>
              </w:rPr>
              <w:t>意见</w:t>
            </w:r>
          </w:p>
        </w:tc>
        <w:tc>
          <w:tcPr>
            <w:tcW w:w="6689" w:type="dxa"/>
            <w:noWrap w:val="0"/>
            <w:vAlign w:val="bottom"/>
          </w:tcPr>
          <w:p w14:paraId="4D4ED47D">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kern w:val="0"/>
                <w:sz w:val="24"/>
                <w:szCs w:val="24"/>
                <w:u w:val="none"/>
              </w:rPr>
            </w:pPr>
            <w:r>
              <w:rPr>
                <w:rFonts w:hint="eastAsia" w:ascii="黑体" w:hAnsi="黑体" w:eastAsia="黑体" w:cs="黑体"/>
                <w:color w:val="auto"/>
                <w:kern w:val="0"/>
                <w:sz w:val="24"/>
                <w:szCs w:val="24"/>
                <w:u w:val="none"/>
                <w:lang w:val="en-US" w:eastAsia="zh-CN"/>
              </w:rPr>
              <w:t>教学副校长签字</w:t>
            </w:r>
            <w:r>
              <w:rPr>
                <w:rFonts w:hint="eastAsia" w:ascii="黑体" w:hAnsi="黑体" w:eastAsia="黑体" w:cs="黑体"/>
                <w:color w:val="auto"/>
                <w:kern w:val="0"/>
                <w:sz w:val="24"/>
                <w:szCs w:val="24"/>
                <w:u w:val="none"/>
              </w:rPr>
              <w:t>：</w:t>
            </w:r>
          </w:p>
          <w:p w14:paraId="54C1CAC7">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lang w:eastAsia="zh-CN"/>
              </w:rPr>
            </w:pP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 xml:space="preserve">年 </w:t>
            </w: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 xml:space="preserve">月  </w:t>
            </w: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日</w:t>
            </w:r>
          </w:p>
        </w:tc>
      </w:tr>
    </w:tbl>
    <w:p w14:paraId="2CBB3800">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jc w:val="left"/>
        <w:textAlignment w:val="auto"/>
        <w:outlineLvl w:val="0"/>
        <w:rPr>
          <w:rFonts w:hint="eastAsia" w:ascii="方正小标宋简体" w:hAnsi="方正小标宋简体" w:eastAsia="方正小标宋简体" w:cs="方正小标宋简体"/>
          <w:b w:val="0"/>
          <w:bCs/>
          <w:color w:val="auto"/>
          <w:sz w:val="30"/>
          <w:szCs w:val="30"/>
          <w:u w:val="none"/>
          <w:lang w:val="en-US" w:eastAsia="zh-CN"/>
        </w:rPr>
      </w:pPr>
      <w:r>
        <w:rPr>
          <w:rFonts w:hint="eastAsia" w:ascii="方正小标宋简体" w:hAnsi="方正小标宋简体" w:eastAsia="方正小标宋简体" w:cs="方正小标宋简体"/>
          <w:b w:val="0"/>
          <w:bCs/>
          <w:color w:val="auto"/>
          <w:sz w:val="30"/>
          <w:szCs w:val="30"/>
          <w:u w:val="none"/>
          <w:lang w:eastAsia="zh-CN"/>
        </w:rPr>
        <w:t>附件</w:t>
      </w:r>
      <w:r>
        <w:rPr>
          <w:rFonts w:hint="eastAsia" w:ascii="方正小标宋简体" w:hAnsi="方正小标宋简体" w:eastAsia="方正小标宋简体" w:cs="方正小标宋简体"/>
          <w:b w:val="0"/>
          <w:bCs/>
          <w:color w:val="auto"/>
          <w:sz w:val="30"/>
          <w:szCs w:val="30"/>
          <w:u w:val="none"/>
          <w:lang w:val="en-US" w:eastAsia="zh-CN"/>
        </w:rPr>
        <w:t>2：</w:t>
      </w:r>
      <w:bookmarkEnd w:id="95"/>
      <w:bookmarkEnd w:id="96"/>
    </w:p>
    <w:p w14:paraId="191E4094">
      <w:pPr>
        <w:keepNext w:val="0"/>
        <w:keepLines w:val="0"/>
        <w:pageBreakBefore w:val="0"/>
        <w:pBdr>
          <w:bottom w:val="none" w:color="auto" w:sz="0" w:space="0"/>
        </w:pBdr>
        <w:kinsoku/>
        <w:topLinePunct w:val="0"/>
        <w:autoSpaceDE/>
        <w:autoSpaceDN/>
        <w:bidi w:val="0"/>
        <w:spacing w:line="520" w:lineRule="exact"/>
        <w:jc w:val="center"/>
        <w:textAlignment w:val="auto"/>
        <w:rPr>
          <w:rFonts w:hint="default" w:ascii="黑体" w:hAnsi="黑体" w:eastAsia="黑体" w:cs="黑体"/>
          <w:b/>
          <w:color w:val="auto"/>
          <w:sz w:val="24"/>
          <w:u w:val="none"/>
          <w:lang w:val="en-US" w:eastAsia="zh-CN"/>
        </w:rPr>
      </w:pPr>
      <w:r>
        <w:rPr>
          <w:rFonts w:hint="eastAsia" w:ascii="方正小标宋简体" w:hAnsi="方正小标宋简体" w:eastAsia="方正小标宋简体" w:cs="方正小标宋简体"/>
          <w:b w:val="0"/>
          <w:bCs/>
          <w:color w:val="auto"/>
          <w:sz w:val="30"/>
          <w:szCs w:val="30"/>
          <w:u w:val="none"/>
        </w:rPr>
        <w:t>人才培养方案</w:t>
      </w:r>
      <w:r>
        <w:rPr>
          <w:rFonts w:hint="eastAsia" w:ascii="方正小标宋简体" w:hAnsi="方正小标宋简体" w:eastAsia="方正小标宋简体" w:cs="方正小标宋简体"/>
          <w:b w:val="0"/>
          <w:bCs/>
          <w:color w:val="auto"/>
          <w:sz w:val="30"/>
          <w:szCs w:val="30"/>
          <w:u w:val="none"/>
          <w:lang w:eastAsia="zh-CN"/>
        </w:rPr>
        <w:t>校内专家</w:t>
      </w:r>
      <w:r>
        <w:rPr>
          <w:rFonts w:hint="eastAsia" w:ascii="方正小标宋简体" w:hAnsi="方正小标宋简体" w:eastAsia="方正小标宋简体" w:cs="方正小标宋简体"/>
          <w:b w:val="0"/>
          <w:bCs/>
          <w:color w:val="auto"/>
          <w:sz w:val="30"/>
          <w:szCs w:val="30"/>
          <w:u w:val="none"/>
        </w:rPr>
        <w:t>评审表</w:t>
      </w:r>
    </w:p>
    <w:tbl>
      <w:tblPr>
        <w:tblStyle w:val="9"/>
        <w:tblW w:w="83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6423"/>
      </w:tblGrid>
      <w:tr w14:paraId="1D97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896" w:type="dxa"/>
            <w:noWrap w:val="0"/>
            <w:vAlign w:val="center"/>
          </w:tcPr>
          <w:p w14:paraId="0723DE4B">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u w:val="none"/>
                <w:lang w:eastAsia="zh-CN"/>
              </w:rPr>
            </w:pPr>
            <w:r>
              <w:rPr>
                <w:rFonts w:hint="eastAsia" w:ascii="黑体" w:hAnsi="黑体" w:eastAsia="黑体" w:cs="黑体"/>
                <w:color w:val="auto"/>
                <w:sz w:val="24"/>
                <w:szCs w:val="24"/>
                <w:u w:val="none"/>
                <w:lang w:eastAsia="zh-CN"/>
              </w:rPr>
              <w:t>评审专业</w:t>
            </w:r>
          </w:p>
        </w:tc>
        <w:tc>
          <w:tcPr>
            <w:tcW w:w="6423" w:type="dxa"/>
            <w:tcBorders>
              <w:right w:val="single" w:color="auto" w:sz="4" w:space="0"/>
            </w:tcBorders>
            <w:noWrap w:val="0"/>
            <w:vAlign w:val="center"/>
          </w:tcPr>
          <w:p w14:paraId="51172294">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u w:val="none"/>
              </w:rPr>
            </w:pPr>
          </w:p>
        </w:tc>
      </w:tr>
      <w:tr w14:paraId="5267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9" w:hRule="atLeast"/>
        </w:trPr>
        <w:tc>
          <w:tcPr>
            <w:tcW w:w="8319" w:type="dxa"/>
            <w:gridSpan w:val="2"/>
            <w:tcBorders>
              <w:right w:val="single" w:color="auto" w:sz="4" w:space="0"/>
            </w:tcBorders>
            <w:noWrap w:val="0"/>
            <w:vAlign w:val="top"/>
          </w:tcPr>
          <w:p w14:paraId="2CF7B5FC">
            <w:pPr>
              <w:keepNext w:val="0"/>
              <w:keepLines w:val="0"/>
              <w:pageBreakBefore w:val="0"/>
              <w:kinsoku/>
              <w:topLinePunct w:val="0"/>
              <w:autoSpaceDE/>
              <w:autoSpaceDN/>
              <w:bidi w:val="0"/>
              <w:spacing w:line="520" w:lineRule="exact"/>
              <w:textAlignment w:val="auto"/>
              <w:rPr>
                <w:rFonts w:hint="eastAsia" w:ascii="黑体" w:hAnsi="黑体" w:eastAsia="黑体" w:cs="黑体"/>
                <w:b w:val="0"/>
                <w:bCs/>
                <w:color w:val="auto"/>
                <w:sz w:val="24"/>
                <w:szCs w:val="24"/>
                <w:u w:val="none"/>
              </w:rPr>
            </w:pPr>
            <w:r>
              <w:rPr>
                <w:rFonts w:hint="eastAsia" w:ascii="黑体" w:hAnsi="黑体" w:eastAsia="黑体" w:cs="黑体"/>
                <w:b w:val="0"/>
                <w:bCs/>
                <w:color w:val="auto"/>
                <w:sz w:val="24"/>
                <w:szCs w:val="24"/>
                <w:u w:val="none"/>
              </w:rPr>
              <w:t>专家评审意见及建议：</w:t>
            </w:r>
          </w:p>
          <w:p w14:paraId="6019ED74">
            <w:pPr>
              <w:keepNext w:val="0"/>
              <w:keepLines w:val="0"/>
              <w:pageBreakBefore w:val="0"/>
              <w:numPr>
                <w:ilvl w:val="0"/>
                <w:numId w:val="0"/>
              </w:numPr>
              <w:kinsoku/>
              <w:topLinePunct w:val="0"/>
              <w:autoSpaceDE/>
              <w:autoSpaceDN/>
              <w:bidi w:val="0"/>
              <w:spacing w:line="520" w:lineRule="exact"/>
              <w:ind w:firstLine="480" w:firstLineChars="200"/>
              <w:jc w:val="left"/>
              <w:textAlignment w:val="auto"/>
              <w:rPr>
                <w:rFonts w:hint="eastAsia" w:ascii="仿宋" w:hAnsi="仿宋" w:eastAsia="仿宋" w:cs="仿宋"/>
                <w:b w:val="0"/>
                <w:bCs w:val="0"/>
                <w:color w:val="auto"/>
                <w:sz w:val="24"/>
                <w:szCs w:val="24"/>
                <w:u w:val="none"/>
                <w:vertAlign w:val="baseline"/>
                <w:lang w:val="en-US" w:eastAsia="zh-CN"/>
              </w:rPr>
            </w:pPr>
            <w:r>
              <w:rPr>
                <w:rFonts w:hint="eastAsia" w:ascii="仿宋" w:hAnsi="仿宋" w:eastAsia="仿宋" w:cs="仿宋"/>
                <w:b w:val="0"/>
                <w:bCs w:val="0"/>
                <w:color w:val="auto"/>
                <w:kern w:val="2"/>
                <w:sz w:val="24"/>
                <w:szCs w:val="24"/>
                <w:vertAlign w:val="baseline"/>
                <w:lang w:val="en-US" w:eastAsia="zh-CN" w:bidi="ar-SA"/>
              </w:rPr>
              <w:t>一、</w:t>
            </w:r>
            <w:r>
              <w:rPr>
                <w:rFonts w:hint="eastAsia" w:ascii="仿宋" w:hAnsi="仿宋" w:eastAsia="仿宋" w:cs="仿宋"/>
                <w:b w:val="0"/>
                <w:bCs w:val="0"/>
                <w:color w:val="auto"/>
                <w:sz w:val="24"/>
                <w:szCs w:val="24"/>
                <w:u w:val="none"/>
                <w:vertAlign w:val="baseline"/>
                <w:lang w:val="en-US" w:eastAsia="zh-CN"/>
              </w:rPr>
              <w:t>总体印象和评审结论：</w:t>
            </w:r>
          </w:p>
          <w:p w14:paraId="43A92AD5">
            <w:pPr>
              <w:pStyle w:val="3"/>
              <w:rPr>
                <w:rFonts w:hint="eastAsia"/>
                <w:color w:val="auto"/>
                <w:lang w:val="en-US" w:eastAsia="zh-CN"/>
              </w:rPr>
            </w:pPr>
          </w:p>
          <w:p w14:paraId="0D4F336A">
            <w:pPr>
              <w:keepNext w:val="0"/>
              <w:keepLines w:val="0"/>
              <w:pageBreakBefore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3C0E8AD2">
            <w:pPr>
              <w:keepNext w:val="0"/>
              <w:keepLines w:val="0"/>
              <w:pageBreakBefore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00D2580D">
            <w:pPr>
              <w:keepNext w:val="0"/>
              <w:keepLines w:val="0"/>
              <w:pageBreakBefore w:val="0"/>
              <w:numPr>
                <w:ilvl w:val="0"/>
                <w:numId w:val="1"/>
              </w:numPr>
              <w:kinsoku/>
              <w:topLinePunct w:val="0"/>
              <w:autoSpaceDE/>
              <w:autoSpaceDN/>
              <w:bidi w:val="0"/>
              <w:spacing w:line="520" w:lineRule="exact"/>
              <w:ind w:firstLine="480" w:firstLineChars="200"/>
              <w:jc w:val="left"/>
              <w:textAlignment w:val="auto"/>
              <w:rPr>
                <w:rFonts w:hint="eastAsia" w:ascii="仿宋" w:hAnsi="仿宋" w:eastAsia="仿宋" w:cs="仿宋"/>
                <w:b w:val="0"/>
                <w:bCs w:val="0"/>
                <w:color w:val="auto"/>
                <w:sz w:val="24"/>
                <w:szCs w:val="24"/>
                <w:u w:val="none"/>
                <w:vertAlign w:val="baseline"/>
                <w:lang w:val="en-US" w:eastAsia="zh-CN"/>
              </w:rPr>
            </w:pPr>
            <w:r>
              <w:rPr>
                <w:rFonts w:hint="eastAsia" w:ascii="仿宋" w:hAnsi="仿宋" w:eastAsia="仿宋" w:cs="仿宋"/>
                <w:b w:val="0"/>
                <w:bCs w:val="0"/>
                <w:color w:val="auto"/>
                <w:sz w:val="24"/>
                <w:szCs w:val="24"/>
                <w:u w:val="none"/>
                <w:vertAlign w:val="baseline"/>
                <w:lang w:val="en-US" w:eastAsia="zh-CN"/>
              </w:rPr>
              <w:t>评审意见及建议</w:t>
            </w:r>
          </w:p>
          <w:p w14:paraId="374B9425">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005AF6F2">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571E4111">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604A5830">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4577C11B">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1DB08E7E">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687A0CEA">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00B8000D">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0CEFB5F0">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00D15118">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104921B0">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tc>
      </w:tr>
      <w:tr w14:paraId="4183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2" w:hRule="atLeast"/>
        </w:trPr>
        <w:tc>
          <w:tcPr>
            <w:tcW w:w="8319" w:type="dxa"/>
            <w:gridSpan w:val="2"/>
            <w:noWrap w:val="0"/>
            <w:vAlign w:val="top"/>
          </w:tcPr>
          <w:p w14:paraId="7EE425A6">
            <w:pPr>
              <w:keepNext w:val="0"/>
              <w:keepLines w:val="0"/>
              <w:pageBreakBefore w:val="0"/>
              <w:kinsoku/>
              <w:topLinePunct w:val="0"/>
              <w:autoSpaceDE/>
              <w:autoSpaceDN/>
              <w:bidi w:val="0"/>
              <w:spacing w:line="520" w:lineRule="exact"/>
              <w:jc w:val="both"/>
              <w:textAlignment w:val="auto"/>
              <w:rPr>
                <w:rFonts w:hint="eastAsia" w:ascii="黑体" w:hAnsi="黑体" w:eastAsia="黑体" w:cs="黑体"/>
                <w:color w:val="auto"/>
                <w:sz w:val="24"/>
                <w:szCs w:val="24"/>
                <w:u w:val="none"/>
              </w:rPr>
            </w:pPr>
            <w:r>
              <w:rPr>
                <w:rFonts w:hint="eastAsia" w:ascii="黑体" w:hAnsi="黑体" w:eastAsia="黑体" w:cs="黑体"/>
                <w:color w:val="auto"/>
                <w:sz w:val="24"/>
                <w:szCs w:val="24"/>
                <w:u w:val="none"/>
                <w:lang w:val="en-US" w:eastAsia="zh-CN"/>
              </w:rPr>
              <w:t>评审</w:t>
            </w:r>
            <w:r>
              <w:rPr>
                <w:rFonts w:hint="eastAsia" w:ascii="黑体" w:hAnsi="黑体" w:eastAsia="黑体" w:cs="黑体"/>
                <w:color w:val="auto"/>
                <w:sz w:val="24"/>
                <w:szCs w:val="24"/>
                <w:u w:val="none"/>
              </w:rPr>
              <w:t xml:space="preserve">专家签字： </w:t>
            </w:r>
          </w:p>
          <w:p w14:paraId="57BEFAF4">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rPr>
            </w:pPr>
          </w:p>
          <w:p w14:paraId="6033A10B">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lang w:val="en-US" w:eastAsia="zh-CN"/>
              </w:rPr>
            </w:pPr>
            <w:r>
              <w:rPr>
                <w:rFonts w:hint="eastAsia" w:ascii="黑体" w:hAnsi="黑体" w:eastAsia="黑体" w:cs="黑体"/>
                <w:color w:val="auto"/>
                <w:sz w:val="24"/>
                <w:szCs w:val="24"/>
                <w:u w:val="none"/>
                <w:lang w:val="en-US" w:eastAsia="zh-CN"/>
              </w:rPr>
              <w:t xml:space="preserve">                            </w:t>
            </w:r>
          </w:p>
          <w:p w14:paraId="3427650F">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lang w:val="en-US" w:eastAsia="zh-CN"/>
              </w:rPr>
            </w:pPr>
          </w:p>
          <w:p w14:paraId="14FD4133">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rPr>
            </w:pPr>
            <w:r>
              <w:rPr>
                <w:rFonts w:hint="eastAsia" w:ascii="黑体" w:hAnsi="黑体" w:eastAsia="黑体" w:cs="黑体"/>
                <w:color w:val="auto"/>
                <w:sz w:val="24"/>
                <w:szCs w:val="24"/>
                <w:u w:val="none"/>
                <w:lang w:val="en-US" w:eastAsia="zh-CN"/>
              </w:rPr>
              <w:t xml:space="preserve"> 评审时间：</w:t>
            </w:r>
            <w:r>
              <w:rPr>
                <w:rFonts w:hint="eastAsia" w:ascii="黑体" w:hAnsi="黑体" w:eastAsia="黑体" w:cs="黑体"/>
                <w:color w:val="auto"/>
                <w:sz w:val="24"/>
                <w:szCs w:val="24"/>
                <w:u w:val="none"/>
              </w:rPr>
              <w:t xml:space="preserve"> </w:t>
            </w:r>
          </w:p>
        </w:tc>
      </w:tr>
    </w:tbl>
    <w:p w14:paraId="36CE8B3B">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jc w:val="left"/>
        <w:textAlignment w:val="auto"/>
        <w:outlineLvl w:val="0"/>
        <w:rPr>
          <w:rFonts w:hint="eastAsia" w:ascii="方正小标宋简体" w:hAnsi="方正小标宋简体" w:eastAsia="方正小标宋简体" w:cs="方正小标宋简体"/>
          <w:b w:val="0"/>
          <w:bCs/>
          <w:color w:val="auto"/>
          <w:sz w:val="30"/>
          <w:szCs w:val="30"/>
          <w:u w:val="none"/>
          <w:lang w:eastAsia="zh-CN"/>
        </w:rPr>
      </w:pPr>
    </w:p>
    <w:p w14:paraId="13E0653B">
      <w:pPr>
        <w:keepNext w:val="0"/>
        <w:keepLines w:val="0"/>
        <w:pageBreakBefore w:val="0"/>
        <w:widowControl w:val="0"/>
        <w:numPr>
          <w:ilvl w:val="0"/>
          <w:numId w:val="0"/>
        </w:numPr>
        <w:kinsoku/>
        <w:wordWrap/>
        <w:overflowPunct w:val="0"/>
        <w:topLinePunct w:val="0"/>
        <w:autoSpaceDE/>
        <w:autoSpaceDN/>
        <w:bidi w:val="0"/>
        <w:adjustRightInd/>
        <w:snapToGrid w:val="0"/>
        <w:spacing w:line="520" w:lineRule="exact"/>
        <w:jc w:val="left"/>
        <w:textAlignment w:val="auto"/>
        <w:outlineLvl w:val="0"/>
        <w:rPr>
          <w:rFonts w:hint="eastAsia" w:ascii="方正小标宋简体" w:hAnsi="方正小标宋简体" w:eastAsia="方正小标宋简体" w:cs="方正小标宋简体"/>
          <w:b w:val="0"/>
          <w:bCs/>
          <w:color w:val="auto"/>
          <w:sz w:val="30"/>
          <w:szCs w:val="30"/>
          <w:u w:val="none"/>
          <w:lang w:val="en-US" w:eastAsia="zh-CN"/>
        </w:rPr>
      </w:pPr>
      <w:r>
        <w:rPr>
          <w:rFonts w:hint="eastAsia" w:ascii="方正小标宋简体" w:hAnsi="方正小标宋简体" w:eastAsia="方正小标宋简体" w:cs="方正小标宋简体"/>
          <w:b w:val="0"/>
          <w:bCs/>
          <w:color w:val="auto"/>
          <w:sz w:val="30"/>
          <w:szCs w:val="30"/>
          <w:u w:val="none"/>
          <w:lang w:eastAsia="zh-CN"/>
        </w:rPr>
        <w:t>附件</w:t>
      </w:r>
      <w:r>
        <w:rPr>
          <w:rFonts w:hint="eastAsia" w:ascii="方正小标宋简体" w:hAnsi="方正小标宋简体" w:eastAsia="方正小标宋简体" w:cs="方正小标宋简体"/>
          <w:b w:val="0"/>
          <w:bCs/>
          <w:color w:val="auto"/>
          <w:sz w:val="30"/>
          <w:szCs w:val="30"/>
          <w:u w:val="none"/>
          <w:lang w:val="en-US" w:eastAsia="zh-CN"/>
        </w:rPr>
        <w:t>3：</w:t>
      </w:r>
    </w:p>
    <w:p w14:paraId="083D3369">
      <w:pPr>
        <w:keepNext w:val="0"/>
        <w:keepLines w:val="0"/>
        <w:pageBreakBefore w:val="0"/>
        <w:pBdr>
          <w:bottom w:val="none" w:color="auto" w:sz="0" w:space="0"/>
        </w:pBdr>
        <w:kinsoku/>
        <w:topLinePunct w:val="0"/>
        <w:autoSpaceDE/>
        <w:autoSpaceDN/>
        <w:bidi w:val="0"/>
        <w:spacing w:line="520" w:lineRule="exact"/>
        <w:jc w:val="center"/>
        <w:textAlignment w:val="auto"/>
        <w:rPr>
          <w:rFonts w:hint="default" w:ascii="黑体" w:hAnsi="黑体" w:eastAsia="黑体" w:cs="黑体"/>
          <w:b/>
          <w:color w:val="auto"/>
          <w:sz w:val="24"/>
          <w:u w:val="none"/>
          <w:lang w:val="en-US" w:eastAsia="zh-CN"/>
        </w:rPr>
      </w:pPr>
      <w:r>
        <w:rPr>
          <w:rFonts w:hint="eastAsia" w:ascii="方正小标宋简体" w:hAnsi="方正小标宋简体" w:eastAsia="方正小标宋简体" w:cs="方正小标宋简体"/>
          <w:b w:val="0"/>
          <w:bCs/>
          <w:color w:val="auto"/>
          <w:sz w:val="30"/>
          <w:szCs w:val="30"/>
          <w:u w:val="none"/>
        </w:rPr>
        <w:t>人才培养方案</w:t>
      </w:r>
      <w:r>
        <w:rPr>
          <w:rFonts w:hint="eastAsia" w:ascii="方正小标宋简体" w:hAnsi="方正小标宋简体" w:eastAsia="方正小标宋简体" w:cs="方正小标宋简体"/>
          <w:b w:val="0"/>
          <w:bCs/>
          <w:color w:val="auto"/>
          <w:sz w:val="30"/>
          <w:szCs w:val="30"/>
          <w:u w:val="none"/>
          <w:lang w:eastAsia="zh-CN"/>
        </w:rPr>
        <w:t>企业专家</w:t>
      </w:r>
      <w:r>
        <w:rPr>
          <w:rFonts w:hint="eastAsia" w:ascii="方正小标宋简体" w:hAnsi="方正小标宋简体" w:eastAsia="方正小标宋简体" w:cs="方正小标宋简体"/>
          <w:b w:val="0"/>
          <w:bCs/>
          <w:color w:val="auto"/>
          <w:sz w:val="30"/>
          <w:szCs w:val="30"/>
          <w:u w:val="none"/>
        </w:rPr>
        <w:t>评审表</w:t>
      </w:r>
    </w:p>
    <w:tbl>
      <w:tblPr>
        <w:tblStyle w:val="9"/>
        <w:tblW w:w="83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6273"/>
      </w:tblGrid>
      <w:tr w14:paraId="41BB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046" w:type="dxa"/>
            <w:noWrap w:val="0"/>
            <w:vAlign w:val="center"/>
          </w:tcPr>
          <w:p w14:paraId="277E981D">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u w:val="none"/>
                <w:lang w:eastAsia="zh-CN"/>
              </w:rPr>
            </w:pPr>
            <w:r>
              <w:rPr>
                <w:rFonts w:hint="eastAsia" w:ascii="黑体" w:hAnsi="黑体" w:eastAsia="黑体" w:cs="黑体"/>
                <w:color w:val="auto"/>
                <w:sz w:val="24"/>
                <w:szCs w:val="24"/>
                <w:u w:val="none"/>
                <w:lang w:eastAsia="zh-CN"/>
              </w:rPr>
              <w:t>评审专业</w:t>
            </w:r>
          </w:p>
        </w:tc>
        <w:tc>
          <w:tcPr>
            <w:tcW w:w="6273" w:type="dxa"/>
            <w:tcBorders>
              <w:right w:val="single" w:color="auto" w:sz="4" w:space="0"/>
            </w:tcBorders>
            <w:noWrap w:val="0"/>
            <w:vAlign w:val="center"/>
          </w:tcPr>
          <w:p w14:paraId="23B13BAA">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u w:val="none"/>
              </w:rPr>
            </w:pPr>
          </w:p>
        </w:tc>
      </w:tr>
      <w:tr w14:paraId="5B26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19" w:type="dxa"/>
            <w:gridSpan w:val="2"/>
            <w:tcBorders>
              <w:right w:val="single" w:color="auto" w:sz="4" w:space="0"/>
            </w:tcBorders>
            <w:noWrap w:val="0"/>
            <w:vAlign w:val="top"/>
          </w:tcPr>
          <w:p w14:paraId="1B083459">
            <w:pPr>
              <w:keepNext w:val="0"/>
              <w:keepLines w:val="0"/>
              <w:pageBreakBefore w:val="0"/>
              <w:kinsoku/>
              <w:topLinePunct w:val="0"/>
              <w:autoSpaceDE/>
              <w:autoSpaceDN/>
              <w:bidi w:val="0"/>
              <w:spacing w:line="520" w:lineRule="exact"/>
              <w:textAlignment w:val="auto"/>
              <w:rPr>
                <w:rFonts w:hint="eastAsia" w:ascii="黑体" w:hAnsi="黑体" w:eastAsia="黑体" w:cs="黑体"/>
                <w:b w:val="0"/>
                <w:bCs/>
                <w:color w:val="auto"/>
                <w:sz w:val="24"/>
                <w:szCs w:val="24"/>
                <w:u w:val="none"/>
              </w:rPr>
            </w:pPr>
            <w:r>
              <w:rPr>
                <w:rFonts w:hint="eastAsia" w:ascii="黑体" w:hAnsi="黑体" w:eastAsia="黑体" w:cs="黑体"/>
                <w:b w:val="0"/>
                <w:bCs/>
                <w:color w:val="auto"/>
                <w:sz w:val="24"/>
                <w:szCs w:val="24"/>
                <w:u w:val="none"/>
              </w:rPr>
              <w:t>专家评审意见及建议：</w:t>
            </w:r>
          </w:p>
          <w:p w14:paraId="2B1E312F">
            <w:pPr>
              <w:keepNext w:val="0"/>
              <w:keepLines w:val="0"/>
              <w:pageBreakBefore w:val="0"/>
              <w:numPr>
                <w:ilvl w:val="0"/>
                <w:numId w:val="0"/>
              </w:numPr>
              <w:kinsoku/>
              <w:topLinePunct w:val="0"/>
              <w:autoSpaceDE/>
              <w:autoSpaceDN/>
              <w:bidi w:val="0"/>
              <w:spacing w:line="520" w:lineRule="exact"/>
              <w:ind w:firstLine="480" w:firstLineChars="200"/>
              <w:jc w:val="left"/>
              <w:textAlignment w:val="auto"/>
              <w:rPr>
                <w:rFonts w:hint="eastAsia" w:ascii="仿宋" w:hAnsi="仿宋" w:eastAsia="仿宋" w:cs="仿宋"/>
                <w:b w:val="0"/>
                <w:bCs w:val="0"/>
                <w:color w:val="auto"/>
                <w:sz w:val="24"/>
                <w:szCs w:val="24"/>
                <w:u w:val="none"/>
                <w:vertAlign w:val="baseline"/>
                <w:lang w:val="en-US" w:eastAsia="zh-CN"/>
              </w:rPr>
            </w:pPr>
            <w:r>
              <w:rPr>
                <w:rFonts w:hint="eastAsia" w:ascii="仿宋" w:hAnsi="仿宋" w:eastAsia="仿宋" w:cs="仿宋"/>
                <w:b w:val="0"/>
                <w:bCs w:val="0"/>
                <w:color w:val="auto"/>
                <w:kern w:val="2"/>
                <w:sz w:val="24"/>
                <w:szCs w:val="24"/>
                <w:vertAlign w:val="baseline"/>
                <w:lang w:val="en-US" w:eastAsia="zh-CN" w:bidi="ar-SA"/>
              </w:rPr>
              <w:t>一、</w:t>
            </w:r>
            <w:r>
              <w:rPr>
                <w:rFonts w:hint="eastAsia" w:ascii="仿宋" w:hAnsi="仿宋" w:eastAsia="仿宋" w:cs="仿宋"/>
                <w:b w:val="0"/>
                <w:bCs w:val="0"/>
                <w:color w:val="auto"/>
                <w:sz w:val="24"/>
                <w:szCs w:val="24"/>
                <w:u w:val="none"/>
                <w:vertAlign w:val="baseline"/>
                <w:lang w:val="en-US" w:eastAsia="zh-CN"/>
              </w:rPr>
              <w:t>总体印象和评审结论：</w:t>
            </w:r>
          </w:p>
          <w:p w14:paraId="4E741CCF">
            <w:pPr>
              <w:pStyle w:val="3"/>
              <w:rPr>
                <w:rFonts w:hint="eastAsia"/>
                <w:color w:val="auto"/>
                <w:lang w:val="en-US" w:eastAsia="zh-CN"/>
              </w:rPr>
            </w:pPr>
          </w:p>
          <w:p w14:paraId="5968411E">
            <w:pPr>
              <w:keepNext w:val="0"/>
              <w:keepLines w:val="0"/>
              <w:pageBreakBefore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37E334D0">
            <w:pPr>
              <w:keepNext w:val="0"/>
              <w:keepLines w:val="0"/>
              <w:pageBreakBefore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1C36F5BF">
            <w:pPr>
              <w:keepNext w:val="0"/>
              <w:keepLines w:val="0"/>
              <w:pageBreakBefore w:val="0"/>
              <w:numPr>
                <w:ilvl w:val="0"/>
                <w:numId w:val="1"/>
              </w:numPr>
              <w:kinsoku/>
              <w:topLinePunct w:val="0"/>
              <w:autoSpaceDE/>
              <w:autoSpaceDN/>
              <w:bidi w:val="0"/>
              <w:spacing w:line="520" w:lineRule="exact"/>
              <w:ind w:firstLine="480" w:firstLineChars="200"/>
              <w:jc w:val="left"/>
              <w:textAlignment w:val="auto"/>
              <w:rPr>
                <w:rFonts w:hint="eastAsia" w:ascii="仿宋" w:hAnsi="仿宋" w:eastAsia="仿宋" w:cs="仿宋"/>
                <w:b w:val="0"/>
                <w:bCs w:val="0"/>
                <w:color w:val="auto"/>
                <w:sz w:val="24"/>
                <w:szCs w:val="24"/>
                <w:u w:val="none"/>
                <w:vertAlign w:val="baseline"/>
                <w:lang w:val="en-US" w:eastAsia="zh-CN"/>
              </w:rPr>
            </w:pPr>
            <w:r>
              <w:rPr>
                <w:rFonts w:hint="eastAsia" w:ascii="仿宋" w:hAnsi="仿宋" w:eastAsia="仿宋" w:cs="仿宋"/>
                <w:b w:val="0"/>
                <w:bCs w:val="0"/>
                <w:color w:val="auto"/>
                <w:sz w:val="24"/>
                <w:szCs w:val="24"/>
                <w:u w:val="none"/>
                <w:vertAlign w:val="baseline"/>
                <w:lang w:val="en-US" w:eastAsia="zh-CN"/>
              </w:rPr>
              <w:t>评审意见及建议</w:t>
            </w:r>
          </w:p>
          <w:p w14:paraId="6B3055AA">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7E57ABAB">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4EF56E82">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3AF9B7D1">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4B0F3E85">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3277E66A">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187E62A8">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52A51BC4">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77670317">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72056153">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p w14:paraId="25365B95">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p>
        </w:tc>
      </w:tr>
      <w:tr w14:paraId="58D9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0" w:hRule="atLeast"/>
        </w:trPr>
        <w:tc>
          <w:tcPr>
            <w:tcW w:w="8319" w:type="dxa"/>
            <w:gridSpan w:val="2"/>
            <w:tcBorders>
              <w:right w:val="single" w:color="auto" w:sz="4" w:space="0"/>
            </w:tcBorders>
            <w:noWrap w:val="0"/>
            <w:vAlign w:val="top"/>
          </w:tcPr>
          <w:p w14:paraId="19559382">
            <w:pPr>
              <w:keepNext w:val="0"/>
              <w:keepLines w:val="0"/>
              <w:pageBreakBefore w:val="0"/>
              <w:kinsoku/>
              <w:topLinePunct w:val="0"/>
              <w:autoSpaceDE/>
              <w:autoSpaceDN/>
              <w:bidi w:val="0"/>
              <w:spacing w:line="520" w:lineRule="exact"/>
              <w:jc w:val="both"/>
              <w:textAlignment w:val="auto"/>
              <w:rPr>
                <w:rFonts w:hint="eastAsia" w:ascii="黑体" w:hAnsi="黑体" w:eastAsia="黑体" w:cs="黑体"/>
                <w:color w:val="auto"/>
                <w:sz w:val="24"/>
                <w:szCs w:val="24"/>
                <w:u w:val="none"/>
              </w:rPr>
            </w:pPr>
            <w:r>
              <w:rPr>
                <w:rFonts w:hint="eastAsia" w:ascii="黑体" w:hAnsi="黑体" w:eastAsia="黑体" w:cs="黑体"/>
                <w:color w:val="auto"/>
                <w:sz w:val="24"/>
                <w:szCs w:val="24"/>
                <w:u w:val="none"/>
                <w:lang w:val="en-US" w:eastAsia="zh-CN"/>
              </w:rPr>
              <w:t>评审</w:t>
            </w:r>
            <w:r>
              <w:rPr>
                <w:rFonts w:hint="eastAsia" w:ascii="黑体" w:hAnsi="黑体" w:eastAsia="黑体" w:cs="黑体"/>
                <w:color w:val="auto"/>
                <w:sz w:val="24"/>
                <w:szCs w:val="24"/>
                <w:u w:val="none"/>
              </w:rPr>
              <w:t xml:space="preserve">专家签字： </w:t>
            </w:r>
          </w:p>
          <w:p w14:paraId="4EB6A02C">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rPr>
            </w:pPr>
          </w:p>
          <w:p w14:paraId="286FCE6A">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lang w:val="en-US" w:eastAsia="zh-CN"/>
              </w:rPr>
            </w:pPr>
            <w:r>
              <w:rPr>
                <w:rFonts w:hint="eastAsia" w:ascii="黑体" w:hAnsi="黑体" w:eastAsia="黑体" w:cs="黑体"/>
                <w:color w:val="auto"/>
                <w:sz w:val="24"/>
                <w:szCs w:val="24"/>
                <w:u w:val="none"/>
                <w:lang w:val="en-US" w:eastAsia="zh-CN"/>
              </w:rPr>
              <w:t xml:space="preserve">                            </w:t>
            </w:r>
          </w:p>
          <w:p w14:paraId="1F481FDE">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u w:val="none"/>
                <w:lang w:val="en-US" w:eastAsia="zh-CN"/>
              </w:rPr>
            </w:pPr>
          </w:p>
          <w:p w14:paraId="3585DF0A">
            <w:pPr>
              <w:keepNext w:val="0"/>
              <w:keepLines w:val="0"/>
              <w:pageBreakBefore w:val="0"/>
              <w:widowControl w:val="0"/>
              <w:numPr>
                <w:ilvl w:val="0"/>
                <w:numId w:val="0"/>
              </w:numPr>
              <w:kinsoku/>
              <w:topLinePunct w:val="0"/>
              <w:autoSpaceDE/>
              <w:autoSpaceDN/>
              <w:bidi w:val="0"/>
              <w:spacing w:line="520" w:lineRule="exact"/>
              <w:jc w:val="left"/>
              <w:textAlignment w:val="auto"/>
              <w:rPr>
                <w:rFonts w:hint="eastAsia" w:ascii="仿宋" w:hAnsi="仿宋" w:eastAsia="仿宋" w:cs="仿宋"/>
                <w:b w:val="0"/>
                <w:bCs w:val="0"/>
                <w:color w:val="auto"/>
                <w:sz w:val="24"/>
                <w:szCs w:val="24"/>
                <w:u w:val="none"/>
                <w:vertAlign w:val="baseline"/>
                <w:lang w:val="en-US" w:eastAsia="zh-CN"/>
              </w:rPr>
            </w:pPr>
            <w:r>
              <w:rPr>
                <w:rFonts w:hint="eastAsia" w:ascii="黑体" w:hAnsi="黑体" w:eastAsia="黑体" w:cs="黑体"/>
                <w:color w:val="auto"/>
                <w:sz w:val="24"/>
                <w:szCs w:val="24"/>
                <w:u w:val="none"/>
                <w:lang w:val="en-US" w:eastAsia="zh-CN"/>
              </w:rPr>
              <w:t xml:space="preserve">                                     评审时间：</w:t>
            </w:r>
            <w:r>
              <w:rPr>
                <w:rFonts w:hint="eastAsia" w:ascii="黑体" w:hAnsi="黑体" w:eastAsia="黑体" w:cs="黑体"/>
                <w:color w:val="auto"/>
                <w:sz w:val="24"/>
                <w:szCs w:val="24"/>
                <w:u w:val="none"/>
              </w:rPr>
              <w:t xml:space="preserve"> </w:t>
            </w:r>
          </w:p>
        </w:tc>
      </w:tr>
    </w:tbl>
    <w:p w14:paraId="4FA84311">
      <w:pPr>
        <w:keepNext w:val="0"/>
        <w:keepLines w:val="0"/>
        <w:pageBreakBefore w:val="0"/>
        <w:tabs>
          <w:tab w:val="center" w:pos="9720"/>
        </w:tabs>
        <w:kinsoku/>
        <w:topLinePunct w:val="0"/>
        <w:autoSpaceDE/>
        <w:autoSpaceDN/>
        <w:bidi w:val="0"/>
        <w:spacing w:line="520" w:lineRule="exact"/>
        <w:ind w:right="277" w:rightChars="132"/>
        <w:jc w:val="both"/>
        <w:textAlignment w:val="auto"/>
        <w:rPr>
          <w:rFonts w:hint="eastAsia" w:ascii="方正小标宋简体" w:hAnsi="方正小标宋简体" w:eastAsia="方正小标宋简体" w:cs="方正小标宋简体"/>
          <w:b w:val="0"/>
          <w:bCs/>
          <w:color w:val="auto"/>
          <w:sz w:val="30"/>
          <w:szCs w:val="30"/>
          <w:highlight w:val="none"/>
          <w:u w:val="none"/>
          <w:lang w:val="en-US" w:eastAsia="zh-CN"/>
        </w:rPr>
      </w:pPr>
      <w:r>
        <w:rPr>
          <w:rFonts w:hint="eastAsia" w:ascii="方正小标宋简体" w:hAnsi="方正小标宋简体" w:eastAsia="方正小标宋简体" w:cs="方正小标宋简体"/>
          <w:b w:val="0"/>
          <w:bCs/>
          <w:color w:val="auto"/>
          <w:sz w:val="30"/>
          <w:szCs w:val="30"/>
          <w:highlight w:val="none"/>
          <w:u w:val="none"/>
          <w:lang w:eastAsia="zh-CN"/>
        </w:rPr>
        <w:t>附件</w:t>
      </w:r>
      <w:r>
        <w:rPr>
          <w:rFonts w:hint="eastAsia" w:ascii="方正小标宋简体" w:hAnsi="方正小标宋简体" w:eastAsia="方正小标宋简体" w:cs="方正小标宋简体"/>
          <w:b w:val="0"/>
          <w:bCs/>
          <w:color w:val="auto"/>
          <w:sz w:val="30"/>
          <w:szCs w:val="30"/>
          <w:highlight w:val="none"/>
          <w:u w:val="none"/>
          <w:lang w:val="en-US" w:eastAsia="zh-CN"/>
        </w:rPr>
        <w:t>4：</w:t>
      </w:r>
    </w:p>
    <w:p w14:paraId="2F921644">
      <w:pPr>
        <w:keepNext w:val="0"/>
        <w:keepLines w:val="0"/>
        <w:pageBreakBefore w:val="0"/>
        <w:tabs>
          <w:tab w:val="center" w:pos="9720"/>
        </w:tabs>
        <w:kinsoku/>
        <w:topLinePunct w:val="0"/>
        <w:autoSpaceDE/>
        <w:autoSpaceDN/>
        <w:bidi w:val="0"/>
        <w:spacing w:line="520" w:lineRule="exact"/>
        <w:ind w:right="277" w:rightChars="132"/>
        <w:jc w:val="center"/>
        <w:textAlignment w:val="auto"/>
        <w:rPr>
          <w:rFonts w:hint="eastAsia" w:ascii="方正小标宋简体" w:hAnsi="方正小标宋简体" w:eastAsia="方正小标宋简体" w:cs="方正小标宋简体"/>
          <w:b w:val="0"/>
          <w:bCs/>
          <w:color w:val="auto"/>
          <w:sz w:val="30"/>
          <w:szCs w:val="30"/>
          <w:highlight w:val="none"/>
          <w:u w:val="none"/>
        </w:rPr>
      </w:pPr>
      <w:r>
        <w:rPr>
          <w:rFonts w:hint="eastAsia" w:ascii="方正小标宋简体" w:hAnsi="方正小标宋简体" w:eastAsia="方正小标宋简体" w:cs="方正小标宋简体"/>
          <w:b w:val="0"/>
          <w:bCs/>
          <w:color w:val="auto"/>
          <w:sz w:val="30"/>
          <w:szCs w:val="30"/>
          <w:highlight w:val="none"/>
          <w:u w:val="none"/>
        </w:rPr>
        <w:t>20</w:t>
      </w:r>
      <w:r>
        <w:rPr>
          <w:rFonts w:hint="eastAsia" w:ascii="方正小标宋简体" w:hAnsi="方正小标宋简体" w:eastAsia="方正小标宋简体" w:cs="方正小标宋简体"/>
          <w:b w:val="0"/>
          <w:bCs/>
          <w:color w:val="auto"/>
          <w:sz w:val="30"/>
          <w:szCs w:val="30"/>
          <w:highlight w:val="none"/>
          <w:u w:val="none"/>
          <w:lang w:val="en-US" w:eastAsia="zh-CN"/>
        </w:rPr>
        <w:t>**</w:t>
      </w:r>
      <w:r>
        <w:rPr>
          <w:rFonts w:hint="eastAsia" w:ascii="方正小标宋简体" w:hAnsi="方正小标宋简体" w:eastAsia="方正小标宋简体" w:cs="方正小标宋简体"/>
          <w:b w:val="0"/>
          <w:bCs/>
          <w:color w:val="auto"/>
          <w:sz w:val="30"/>
          <w:szCs w:val="30"/>
          <w:highlight w:val="none"/>
          <w:u w:val="none"/>
        </w:rPr>
        <w:t>—20</w:t>
      </w:r>
      <w:r>
        <w:rPr>
          <w:rFonts w:hint="eastAsia" w:ascii="方正小标宋简体" w:hAnsi="方正小标宋简体" w:eastAsia="方正小标宋简体" w:cs="方正小标宋简体"/>
          <w:b w:val="0"/>
          <w:bCs/>
          <w:color w:val="auto"/>
          <w:sz w:val="30"/>
          <w:szCs w:val="30"/>
          <w:highlight w:val="none"/>
          <w:u w:val="none"/>
          <w:lang w:val="en-US" w:eastAsia="zh-CN"/>
        </w:rPr>
        <w:t>**</w:t>
      </w:r>
      <w:r>
        <w:rPr>
          <w:rFonts w:hint="eastAsia" w:ascii="方正小标宋简体" w:hAnsi="方正小标宋简体" w:eastAsia="方正小标宋简体" w:cs="方正小标宋简体"/>
          <w:b w:val="0"/>
          <w:bCs/>
          <w:color w:val="auto"/>
          <w:sz w:val="30"/>
          <w:szCs w:val="30"/>
          <w:highlight w:val="none"/>
          <w:u w:val="none"/>
        </w:rPr>
        <w:t>学年第</w:t>
      </w:r>
      <w:r>
        <w:rPr>
          <w:rFonts w:hint="eastAsia" w:ascii="方正小标宋简体" w:hAnsi="方正小标宋简体" w:eastAsia="方正小标宋简体" w:cs="方正小标宋简体"/>
          <w:b w:val="0"/>
          <w:bCs/>
          <w:color w:val="auto"/>
          <w:sz w:val="30"/>
          <w:szCs w:val="30"/>
          <w:highlight w:val="none"/>
          <w:u w:val="none"/>
          <w:lang w:val="en-US" w:eastAsia="zh-CN"/>
        </w:rPr>
        <w:t>*</w:t>
      </w:r>
      <w:r>
        <w:rPr>
          <w:rFonts w:hint="eastAsia" w:ascii="方正小标宋简体" w:hAnsi="方正小标宋简体" w:eastAsia="方正小标宋简体" w:cs="方正小标宋简体"/>
          <w:b w:val="0"/>
          <w:bCs/>
          <w:color w:val="auto"/>
          <w:sz w:val="30"/>
          <w:szCs w:val="30"/>
          <w:highlight w:val="none"/>
          <w:u w:val="none"/>
        </w:rPr>
        <w:t>学期教师教学任务书</w:t>
      </w:r>
    </w:p>
    <w:p w14:paraId="262324D0">
      <w:pPr>
        <w:keepNext w:val="0"/>
        <w:keepLines w:val="0"/>
        <w:pageBreakBefore w:val="0"/>
        <w:tabs>
          <w:tab w:val="center" w:pos="9720"/>
        </w:tabs>
        <w:kinsoku/>
        <w:topLinePunct w:val="0"/>
        <w:autoSpaceDE/>
        <w:autoSpaceDN/>
        <w:bidi w:val="0"/>
        <w:spacing w:line="520" w:lineRule="exact"/>
        <w:ind w:right="277" w:rightChars="132" w:firstLine="560" w:firstLineChars="200"/>
        <w:textAlignment w:val="auto"/>
        <w:rPr>
          <w:rFonts w:hint="eastAsia" w:ascii="仿宋" w:hAnsi="仿宋" w:eastAsia="仿宋" w:cs="仿宋"/>
          <w:b w:val="0"/>
          <w:bCs/>
          <w:color w:val="auto"/>
          <w:sz w:val="28"/>
          <w:szCs w:val="28"/>
          <w:highlight w:val="none"/>
          <w:u w:val="none"/>
        </w:rPr>
      </w:pPr>
      <w:r>
        <w:rPr>
          <w:rFonts w:hint="eastAsia" w:ascii="仿宋" w:hAnsi="仿宋" w:eastAsia="仿宋" w:cs="仿宋"/>
          <w:b w:val="0"/>
          <w:bCs/>
          <w:color w:val="auto"/>
          <w:sz w:val="28"/>
          <w:szCs w:val="28"/>
          <w:highlight w:val="none"/>
          <w:u w:val="none"/>
          <w:lang w:eastAsia="zh-CN"/>
        </w:rPr>
        <w:t>尊敬的</w:t>
      </w: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sz w:val="28"/>
          <w:szCs w:val="28"/>
          <w:highlight w:val="none"/>
          <w:u w:val="none"/>
        </w:rPr>
        <w:t>老师：</w:t>
      </w:r>
    </w:p>
    <w:p w14:paraId="63A18E44">
      <w:pPr>
        <w:keepNext w:val="0"/>
        <w:keepLines w:val="0"/>
        <w:pageBreakBefore w:val="0"/>
        <w:widowControl/>
        <w:kinsoku/>
        <w:topLinePunct w:val="0"/>
        <w:autoSpaceDE/>
        <w:autoSpaceDN/>
        <w:bidi w:val="0"/>
        <w:spacing w:line="520" w:lineRule="exact"/>
        <w:ind w:firstLine="560" w:firstLineChars="200"/>
        <w:jc w:val="left"/>
        <w:textAlignment w:val="auto"/>
        <w:rPr>
          <w:rFonts w:hint="eastAsia" w:ascii="仿宋" w:hAnsi="仿宋" w:eastAsia="仿宋" w:cs="仿宋"/>
          <w:b w:val="0"/>
          <w:bCs/>
          <w:color w:val="auto"/>
          <w:sz w:val="28"/>
          <w:szCs w:val="28"/>
          <w:highlight w:val="none"/>
          <w:u w:val="none"/>
        </w:rPr>
      </w:pPr>
      <w:r>
        <w:rPr>
          <w:rFonts w:hint="eastAsia" w:ascii="仿宋" w:hAnsi="仿宋" w:eastAsia="仿宋" w:cs="仿宋"/>
          <w:b w:val="0"/>
          <w:bCs/>
          <w:color w:val="auto"/>
          <w:sz w:val="28"/>
          <w:szCs w:val="28"/>
          <w:highlight w:val="none"/>
          <w:u w:val="none"/>
        </w:rPr>
        <w:t>您好！感谢您承担了我</w:t>
      </w:r>
      <w:r>
        <w:rPr>
          <w:rFonts w:hint="eastAsia" w:ascii="仿宋" w:hAnsi="仿宋" w:eastAsia="仿宋" w:cs="仿宋"/>
          <w:b w:val="0"/>
          <w:bCs/>
          <w:color w:val="auto"/>
          <w:sz w:val="28"/>
          <w:szCs w:val="28"/>
          <w:highlight w:val="none"/>
          <w:u w:val="none"/>
          <w:lang w:eastAsia="zh-CN"/>
        </w:rPr>
        <w:t>院</w:t>
      </w:r>
      <w:r>
        <w:rPr>
          <w:rFonts w:hint="eastAsia" w:ascii="仿宋" w:hAnsi="仿宋" w:eastAsia="仿宋" w:cs="仿宋"/>
          <w:b w:val="0"/>
          <w:bCs/>
          <w:color w:val="auto"/>
          <w:sz w:val="28"/>
          <w:szCs w:val="28"/>
          <w:highlight w:val="none"/>
          <w:u w:val="none"/>
        </w:rPr>
        <w:t>本学期的课程，传授您教书育人的宝贵经验为我院教育教学的发展付出您的辛勤劳动，希望我们在新的学期里合作愉快！</w:t>
      </w:r>
    </w:p>
    <w:p w14:paraId="1E3A110F">
      <w:pPr>
        <w:keepNext w:val="0"/>
        <w:keepLines w:val="0"/>
        <w:pageBreakBefore w:val="0"/>
        <w:tabs>
          <w:tab w:val="center" w:pos="9720"/>
        </w:tabs>
        <w:kinsoku/>
        <w:topLinePunct w:val="0"/>
        <w:autoSpaceDE/>
        <w:autoSpaceDN/>
        <w:bidi w:val="0"/>
        <w:spacing w:line="520" w:lineRule="exact"/>
        <w:ind w:right="277" w:rightChars="132" w:firstLine="562" w:firstLineChars="200"/>
        <w:textAlignment w:val="auto"/>
        <w:rPr>
          <w:rFonts w:hint="eastAsia" w:ascii="仿宋" w:hAnsi="仿宋" w:eastAsia="仿宋" w:cs="仿宋"/>
          <w:b/>
          <w:color w:val="auto"/>
          <w:sz w:val="28"/>
          <w:szCs w:val="28"/>
          <w:highlight w:val="none"/>
          <w:u w:val="none"/>
        </w:rPr>
      </w:pPr>
      <w:r>
        <w:rPr>
          <w:rFonts w:hint="eastAsia" w:ascii="仿宋" w:hAnsi="仿宋" w:eastAsia="仿宋" w:cs="仿宋"/>
          <w:b/>
          <w:color w:val="auto"/>
          <w:sz w:val="28"/>
          <w:szCs w:val="28"/>
          <w:highlight w:val="none"/>
          <w:u w:val="none"/>
        </w:rPr>
        <w:t>一、新学期您所承担的主要教学任务是：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1998"/>
        <w:gridCol w:w="1404"/>
        <w:gridCol w:w="1394"/>
        <w:gridCol w:w="970"/>
        <w:gridCol w:w="1219"/>
      </w:tblGrid>
      <w:tr w14:paraId="21F36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318" w:type="dxa"/>
            <w:noWrap/>
            <w:vAlign w:val="center"/>
          </w:tcPr>
          <w:p w14:paraId="5A731ACA">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lang w:eastAsia="zh-CN"/>
              </w:rPr>
            </w:pPr>
            <w:r>
              <w:rPr>
                <w:rFonts w:hint="eastAsia" w:ascii="黑体" w:hAnsi="黑体" w:eastAsia="黑体" w:cs="黑体"/>
                <w:b w:val="0"/>
                <w:bCs/>
                <w:color w:val="auto"/>
                <w:kern w:val="0"/>
                <w:sz w:val="24"/>
                <w:szCs w:val="24"/>
                <w:highlight w:val="none"/>
                <w:u w:val="none"/>
                <w:lang w:eastAsia="zh-CN"/>
              </w:rPr>
              <w:t>开课院部</w:t>
            </w:r>
          </w:p>
        </w:tc>
        <w:tc>
          <w:tcPr>
            <w:tcW w:w="1998" w:type="dxa"/>
            <w:noWrap/>
            <w:vAlign w:val="center"/>
          </w:tcPr>
          <w:p w14:paraId="5EE0B4BB">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lang w:eastAsia="zh-CN"/>
              </w:rPr>
            </w:pPr>
            <w:r>
              <w:rPr>
                <w:rFonts w:hint="eastAsia" w:ascii="黑体" w:hAnsi="黑体" w:eastAsia="黑体" w:cs="黑体"/>
                <w:b w:val="0"/>
                <w:bCs/>
                <w:color w:val="auto"/>
                <w:kern w:val="0"/>
                <w:sz w:val="24"/>
                <w:szCs w:val="24"/>
                <w:highlight w:val="none"/>
                <w:u w:val="none"/>
              </w:rPr>
              <w:t>课程</w:t>
            </w:r>
            <w:r>
              <w:rPr>
                <w:rFonts w:hint="eastAsia" w:ascii="黑体" w:hAnsi="黑体" w:eastAsia="黑体" w:cs="黑体"/>
                <w:b w:val="0"/>
                <w:bCs/>
                <w:color w:val="auto"/>
                <w:kern w:val="0"/>
                <w:sz w:val="24"/>
                <w:szCs w:val="24"/>
                <w:highlight w:val="none"/>
                <w:u w:val="none"/>
                <w:lang w:eastAsia="zh-CN"/>
              </w:rPr>
              <w:t>名称</w:t>
            </w:r>
          </w:p>
        </w:tc>
        <w:tc>
          <w:tcPr>
            <w:tcW w:w="1404" w:type="dxa"/>
            <w:noWrap/>
            <w:vAlign w:val="center"/>
          </w:tcPr>
          <w:p w14:paraId="44530E5E">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r>
              <w:rPr>
                <w:rFonts w:hint="eastAsia" w:ascii="黑体" w:hAnsi="黑体" w:eastAsia="黑体" w:cs="黑体"/>
                <w:b w:val="0"/>
                <w:bCs/>
                <w:color w:val="auto"/>
                <w:kern w:val="0"/>
                <w:sz w:val="24"/>
                <w:szCs w:val="24"/>
                <w:highlight w:val="none"/>
                <w:u w:val="none"/>
              </w:rPr>
              <w:t>考试/考查</w:t>
            </w:r>
          </w:p>
        </w:tc>
        <w:tc>
          <w:tcPr>
            <w:tcW w:w="1394" w:type="dxa"/>
            <w:noWrap/>
            <w:vAlign w:val="center"/>
          </w:tcPr>
          <w:p w14:paraId="30EE121F">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r>
              <w:rPr>
                <w:rFonts w:hint="eastAsia" w:ascii="黑体" w:hAnsi="黑体" w:eastAsia="黑体" w:cs="黑体"/>
                <w:b w:val="0"/>
                <w:bCs/>
                <w:color w:val="auto"/>
                <w:kern w:val="0"/>
                <w:sz w:val="24"/>
                <w:szCs w:val="24"/>
                <w:highlight w:val="none"/>
                <w:u w:val="none"/>
              </w:rPr>
              <w:t>授课班级</w:t>
            </w:r>
          </w:p>
        </w:tc>
        <w:tc>
          <w:tcPr>
            <w:tcW w:w="970" w:type="dxa"/>
            <w:noWrap/>
            <w:vAlign w:val="center"/>
          </w:tcPr>
          <w:p w14:paraId="0A321D84">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r>
              <w:rPr>
                <w:rFonts w:hint="eastAsia" w:ascii="黑体" w:hAnsi="黑体" w:eastAsia="黑体" w:cs="黑体"/>
                <w:b w:val="0"/>
                <w:bCs/>
                <w:color w:val="auto"/>
                <w:kern w:val="0"/>
                <w:sz w:val="24"/>
                <w:szCs w:val="24"/>
                <w:highlight w:val="none"/>
                <w:u w:val="none"/>
              </w:rPr>
              <w:t>周课时</w:t>
            </w:r>
          </w:p>
        </w:tc>
        <w:tc>
          <w:tcPr>
            <w:tcW w:w="1219" w:type="dxa"/>
            <w:noWrap w:val="0"/>
            <w:vAlign w:val="center"/>
          </w:tcPr>
          <w:p w14:paraId="27356437">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r>
              <w:rPr>
                <w:rFonts w:hint="eastAsia" w:ascii="黑体" w:hAnsi="黑体" w:eastAsia="黑体" w:cs="黑体"/>
                <w:b w:val="0"/>
                <w:bCs/>
                <w:color w:val="auto"/>
                <w:kern w:val="0"/>
                <w:sz w:val="24"/>
                <w:szCs w:val="24"/>
                <w:highlight w:val="none"/>
                <w:u w:val="none"/>
              </w:rPr>
              <w:t>周总课时</w:t>
            </w:r>
          </w:p>
        </w:tc>
      </w:tr>
      <w:tr w14:paraId="0D37E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318" w:type="dxa"/>
            <w:noWrap/>
            <w:vAlign w:val="center"/>
          </w:tcPr>
          <w:p w14:paraId="09DD0150">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lang w:eastAsia="zh-CN"/>
              </w:rPr>
            </w:pPr>
          </w:p>
        </w:tc>
        <w:tc>
          <w:tcPr>
            <w:tcW w:w="1998" w:type="dxa"/>
            <w:noWrap/>
            <w:vAlign w:val="center"/>
          </w:tcPr>
          <w:p w14:paraId="086FD427">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p>
        </w:tc>
        <w:tc>
          <w:tcPr>
            <w:tcW w:w="1404" w:type="dxa"/>
            <w:noWrap/>
            <w:vAlign w:val="center"/>
          </w:tcPr>
          <w:p w14:paraId="7FF9D6E4">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p>
        </w:tc>
        <w:tc>
          <w:tcPr>
            <w:tcW w:w="1394" w:type="dxa"/>
            <w:noWrap/>
            <w:vAlign w:val="center"/>
          </w:tcPr>
          <w:p w14:paraId="1F88FA94">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p>
        </w:tc>
        <w:tc>
          <w:tcPr>
            <w:tcW w:w="970" w:type="dxa"/>
            <w:noWrap/>
            <w:vAlign w:val="center"/>
          </w:tcPr>
          <w:p w14:paraId="7B6AFA75">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p>
        </w:tc>
        <w:tc>
          <w:tcPr>
            <w:tcW w:w="1219" w:type="dxa"/>
            <w:noWrap w:val="0"/>
            <w:vAlign w:val="center"/>
          </w:tcPr>
          <w:p w14:paraId="4772CFF3">
            <w:pPr>
              <w:keepNext w:val="0"/>
              <w:keepLines w:val="0"/>
              <w:pageBreakBefore w:val="0"/>
              <w:widowControl/>
              <w:kinsoku/>
              <w:topLinePunct w:val="0"/>
              <w:autoSpaceDE/>
              <w:autoSpaceDN/>
              <w:bidi w:val="0"/>
              <w:spacing w:line="520" w:lineRule="exact"/>
              <w:jc w:val="center"/>
              <w:textAlignment w:val="auto"/>
              <w:rPr>
                <w:rFonts w:hint="eastAsia" w:ascii="黑体" w:hAnsi="黑体" w:eastAsia="黑体" w:cs="黑体"/>
                <w:b w:val="0"/>
                <w:bCs/>
                <w:color w:val="auto"/>
                <w:kern w:val="0"/>
                <w:sz w:val="24"/>
                <w:szCs w:val="24"/>
                <w:highlight w:val="none"/>
                <w:u w:val="none"/>
              </w:rPr>
            </w:pPr>
          </w:p>
        </w:tc>
      </w:tr>
      <w:tr w14:paraId="04B4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318" w:type="dxa"/>
            <w:noWrap/>
            <w:vAlign w:val="center"/>
          </w:tcPr>
          <w:p w14:paraId="24DC1054">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1998" w:type="dxa"/>
            <w:noWrap/>
            <w:vAlign w:val="center"/>
          </w:tcPr>
          <w:p w14:paraId="33FBDA0B">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1404" w:type="dxa"/>
            <w:noWrap/>
            <w:vAlign w:val="center"/>
          </w:tcPr>
          <w:p w14:paraId="1D435195">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1394" w:type="dxa"/>
            <w:noWrap/>
            <w:vAlign w:val="center"/>
          </w:tcPr>
          <w:p w14:paraId="59CAA3EF">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970" w:type="dxa"/>
            <w:noWrap/>
            <w:vAlign w:val="center"/>
          </w:tcPr>
          <w:p w14:paraId="18314B99">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1219" w:type="dxa"/>
            <w:vMerge w:val="restart"/>
            <w:noWrap w:val="0"/>
            <w:vAlign w:val="center"/>
          </w:tcPr>
          <w:p w14:paraId="35EAC0D0">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r>
      <w:tr w14:paraId="74EA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318" w:type="dxa"/>
            <w:noWrap/>
            <w:vAlign w:val="center"/>
          </w:tcPr>
          <w:p w14:paraId="191276B3">
            <w:pPr>
              <w:keepNext w:val="0"/>
              <w:keepLines w:val="0"/>
              <w:pageBreakBefore w:val="0"/>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1998" w:type="dxa"/>
            <w:noWrap/>
            <w:vAlign w:val="center"/>
          </w:tcPr>
          <w:p w14:paraId="523EBE18">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404" w:type="dxa"/>
            <w:noWrap/>
            <w:vAlign w:val="center"/>
          </w:tcPr>
          <w:p w14:paraId="62EFA4A4">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394" w:type="dxa"/>
            <w:noWrap/>
            <w:vAlign w:val="center"/>
          </w:tcPr>
          <w:p w14:paraId="3F9DEB48">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970" w:type="dxa"/>
            <w:noWrap/>
            <w:vAlign w:val="center"/>
          </w:tcPr>
          <w:p w14:paraId="7BB61344">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219" w:type="dxa"/>
            <w:vMerge w:val="continue"/>
            <w:noWrap w:val="0"/>
            <w:vAlign w:val="center"/>
          </w:tcPr>
          <w:p w14:paraId="779CD767">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r>
      <w:tr w14:paraId="1AA3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318" w:type="dxa"/>
            <w:noWrap/>
            <w:vAlign w:val="center"/>
          </w:tcPr>
          <w:p w14:paraId="77C27E6D">
            <w:pPr>
              <w:keepNext w:val="0"/>
              <w:keepLines w:val="0"/>
              <w:pageBreakBefore w:val="0"/>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1998" w:type="dxa"/>
            <w:noWrap/>
            <w:vAlign w:val="center"/>
          </w:tcPr>
          <w:p w14:paraId="5DF2822E">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404" w:type="dxa"/>
            <w:noWrap/>
            <w:vAlign w:val="center"/>
          </w:tcPr>
          <w:p w14:paraId="25A1C753">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394" w:type="dxa"/>
            <w:noWrap/>
            <w:vAlign w:val="center"/>
          </w:tcPr>
          <w:p w14:paraId="4BB615C5">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970" w:type="dxa"/>
            <w:noWrap/>
            <w:vAlign w:val="center"/>
          </w:tcPr>
          <w:p w14:paraId="3B729D91">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219" w:type="dxa"/>
            <w:vMerge w:val="continue"/>
            <w:noWrap w:val="0"/>
            <w:vAlign w:val="center"/>
          </w:tcPr>
          <w:p w14:paraId="13C07ED1">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r>
      <w:tr w14:paraId="63CC3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318" w:type="dxa"/>
            <w:noWrap/>
            <w:vAlign w:val="center"/>
          </w:tcPr>
          <w:p w14:paraId="4A90FFD6">
            <w:pPr>
              <w:keepNext w:val="0"/>
              <w:keepLines w:val="0"/>
              <w:pageBreakBefore w:val="0"/>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1998" w:type="dxa"/>
            <w:noWrap/>
            <w:vAlign w:val="center"/>
          </w:tcPr>
          <w:p w14:paraId="64E4B6C4">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404" w:type="dxa"/>
            <w:noWrap/>
            <w:vAlign w:val="center"/>
          </w:tcPr>
          <w:p w14:paraId="506A519A">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394" w:type="dxa"/>
            <w:noWrap/>
            <w:vAlign w:val="center"/>
          </w:tcPr>
          <w:p w14:paraId="4B7E1669">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970" w:type="dxa"/>
            <w:noWrap/>
            <w:vAlign w:val="center"/>
          </w:tcPr>
          <w:p w14:paraId="726F4ED7">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219" w:type="dxa"/>
            <w:vMerge w:val="continue"/>
            <w:noWrap w:val="0"/>
            <w:vAlign w:val="center"/>
          </w:tcPr>
          <w:p w14:paraId="552601BF">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r>
      <w:tr w14:paraId="6498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318" w:type="dxa"/>
            <w:noWrap/>
            <w:vAlign w:val="center"/>
          </w:tcPr>
          <w:p w14:paraId="5246CC77">
            <w:pPr>
              <w:keepNext w:val="0"/>
              <w:keepLines w:val="0"/>
              <w:pageBreakBefore w:val="0"/>
              <w:kinsoku/>
              <w:topLinePunct w:val="0"/>
              <w:autoSpaceDE/>
              <w:autoSpaceDN/>
              <w:bidi w:val="0"/>
              <w:spacing w:line="520" w:lineRule="exact"/>
              <w:jc w:val="center"/>
              <w:textAlignment w:val="auto"/>
              <w:rPr>
                <w:rFonts w:hint="eastAsia" w:ascii="仿宋" w:hAnsi="仿宋" w:eastAsia="仿宋" w:cs="仿宋"/>
                <w:b/>
                <w:color w:val="auto"/>
                <w:kern w:val="0"/>
                <w:sz w:val="28"/>
                <w:szCs w:val="28"/>
                <w:highlight w:val="none"/>
                <w:u w:val="none"/>
              </w:rPr>
            </w:pPr>
          </w:p>
        </w:tc>
        <w:tc>
          <w:tcPr>
            <w:tcW w:w="1998" w:type="dxa"/>
            <w:noWrap/>
            <w:vAlign w:val="center"/>
          </w:tcPr>
          <w:p w14:paraId="1C39E532">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404" w:type="dxa"/>
            <w:noWrap/>
            <w:vAlign w:val="center"/>
          </w:tcPr>
          <w:p w14:paraId="6A4D85EB">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394" w:type="dxa"/>
            <w:noWrap/>
            <w:vAlign w:val="center"/>
          </w:tcPr>
          <w:p w14:paraId="78517854">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970" w:type="dxa"/>
            <w:noWrap/>
            <w:vAlign w:val="center"/>
          </w:tcPr>
          <w:p w14:paraId="38390B35">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c>
          <w:tcPr>
            <w:tcW w:w="1219" w:type="dxa"/>
            <w:vMerge w:val="continue"/>
            <w:noWrap w:val="0"/>
            <w:vAlign w:val="center"/>
          </w:tcPr>
          <w:p w14:paraId="19A88A73">
            <w:pPr>
              <w:keepNext w:val="0"/>
              <w:keepLines w:val="0"/>
              <w:pageBreakBefore w:val="0"/>
              <w:widowControl/>
              <w:kinsoku/>
              <w:topLinePunct w:val="0"/>
              <w:autoSpaceDE/>
              <w:autoSpaceDN/>
              <w:bidi w:val="0"/>
              <w:spacing w:line="520" w:lineRule="exact"/>
              <w:jc w:val="center"/>
              <w:textAlignment w:val="auto"/>
              <w:rPr>
                <w:rFonts w:hint="eastAsia" w:ascii="仿宋" w:hAnsi="仿宋" w:eastAsia="仿宋" w:cs="仿宋"/>
                <w:color w:val="auto"/>
                <w:kern w:val="0"/>
                <w:sz w:val="28"/>
                <w:szCs w:val="28"/>
                <w:highlight w:val="none"/>
                <w:u w:val="none"/>
              </w:rPr>
            </w:pPr>
          </w:p>
        </w:tc>
      </w:tr>
    </w:tbl>
    <w:p w14:paraId="2629AD46">
      <w:pPr>
        <w:keepNext w:val="0"/>
        <w:keepLines w:val="0"/>
        <w:pageBreakBefore w:val="0"/>
        <w:tabs>
          <w:tab w:val="center" w:pos="9720"/>
        </w:tabs>
        <w:kinsoku/>
        <w:topLinePunct w:val="0"/>
        <w:autoSpaceDE/>
        <w:autoSpaceDN/>
        <w:bidi w:val="0"/>
        <w:spacing w:line="520" w:lineRule="exact"/>
        <w:ind w:right="277" w:rightChars="132" w:firstLine="562" w:firstLineChars="200"/>
        <w:textAlignment w:val="auto"/>
        <w:rPr>
          <w:rFonts w:hint="eastAsia" w:ascii="仿宋" w:hAnsi="仿宋" w:eastAsia="仿宋" w:cs="仿宋"/>
          <w:b/>
          <w:color w:val="auto"/>
          <w:sz w:val="28"/>
          <w:szCs w:val="28"/>
          <w:highlight w:val="none"/>
          <w:u w:val="none"/>
        </w:rPr>
      </w:pPr>
      <w:r>
        <w:rPr>
          <w:rFonts w:hint="eastAsia" w:ascii="仿宋" w:hAnsi="仿宋" w:eastAsia="仿宋" w:cs="仿宋"/>
          <w:b/>
          <w:color w:val="auto"/>
          <w:sz w:val="28"/>
          <w:szCs w:val="28"/>
          <w:highlight w:val="none"/>
          <w:u w:val="none"/>
        </w:rPr>
        <w:t>二、任课教师要求</w:t>
      </w:r>
    </w:p>
    <w:p w14:paraId="31054726">
      <w:pPr>
        <w:keepNext w:val="0"/>
        <w:keepLines w:val="0"/>
        <w:pageBreakBefore w:val="0"/>
        <w:widowControl/>
        <w:kinsoku/>
        <w:topLinePunct w:val="0"/>
        <w:autoSpaceDE/>
        <w:autoSpaceDN/>
        <w:bidi w:val="0"/>
        <w:spacing w:line="520" w:lineRule="exact"/>
        <w:ind w:firstLine="560" w:firstLineChars="200"/>
        <w:jc w:val="left"/>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1.认真履行教师职责，按时完成教学任务，不得提前结束、延长或压缩教学周数，不得随意调课、停课，调、停课须经有关部门批准。</w:t>
      </w:r>
    </w:p>
    <w:p w14:paraId="6057B228">
      <w:pPr>
        <w:keepNext w:val="0"/>
        <w:keepLines w:val="0"/>
        <w:pageBreakBefore w:val="0"/>
        <w:widowControl/>
        <w:kinsoku/>
        <w:topLinePunct w:val="0"/>
        <w:autoSpaceDE/>
        <w:autoSpaceDN/>
        <w:bidi w:val="0"/>
        <w:spacing w:line="520" w:lineRule="exact"/>
        <w:ind w:firstLine="560" w:firstLineChars="200"/>
        <w:jc w:val="left"/>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2.遵守学院规章制度和教学管理制度，为人师表，自觉接受</w:t>
      </w:r>
      <w:r>
        <w:rPr>
          <w:rFonts w:hint="eastAsia" w:ascii="仿宋" w:hAnsi="仿宋" w:eastAsia="仿宋" w:cs="仿宋"/>
          <w:color w:val="auto"/>
          <w:sz w:val="28"/>
          <w:szCs w:val="28"/>
          <w:highlight w:val="none"/>
          <w:u w:val="none"/>
          <w:lang w:eastAsia="zh-CN"/>
        </w:rPr>
        <w:t>院部</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none"/>
          <w:lang w:eastAsia="zh-CN"/>
        </w:rPr>
        <w:t>学校</w:t>
      </w:r>
      <w:r>
        <w:rPr>
          <w:rFonts w:hint="eastAsia" w:ascii="仿宋" w:hAnsi="仿宋" w:eastAsia="仿宋" w:cs="仿宋"/>
          <w:color w:val="auto"/>
          <w:sz w:val="28"/>
          <w:szCs w:val="28"/>
          <w:highlight w:val="none"/>
          <w:u w:val="none"/>
        </w:rPr>
        <w:t>的教学检查和监督。</w:t>
      </w:r>
    </w:p>
    <w:p w14:paraId="1C3BD8A7">
      <w:pPr>
        <w:keepNext w:val="0"/>
        <w:keepLines w:val="0"/>
        <w:pageBreakBefore w:val="0"/>
        <w:widowControl/>
        <w:kinsoku/>
        <w:topLinePunct w:val="0"/>
        <w:autoSpaceDE/>
        <w:autoSpaceDN/>
        <w:bidi w:val="0"/>
        <w:spacing w:line="520" w:lineRule="exact"/>
        <w:ind w:firstLine="560" w:firstLineChars="200"/>
        <w:jc w:val="left"/>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3.其他说明：教务处不定期对教师的上课情况进行抽查，并安排听课、教学进度检查、教学质量检查。</w:t>
      </w:r>
    </w:p>
    <w:p w14:paraId="780A0071">
      <w:pPr>
        <w:keepNext w:val="0"/>
        <w:keepLines w:val="0"/>
        <w:pageBreakBefore w:val="0"/>
        <w:kinsoku/>
        <w:topLinePunct w:val="0"/>
        <w:autoSpaceDE/>
        <w:autoSpaceDN/>
        <w:bidi w:val="0"/>
        <w:spacing w:line="520" w:lineRule="exact"/>
        <w:jc w:val="both"/>
        <w:textAlignment w:val="auto"/>
        <w:rPr>
          <w:rFonts w:hint="eastAsia" w:eastAsia="黑体"/>
          <w:color w:val="auto"/>
          <w:sz w:val="30"/>
          <w:szCs w:val="30"/>
          <w:highlight w:val="none"/>
          <w:u w:val="none"/>
          <w:lang w:eastAsia="zh-CN"/>
        </w:rPr>
      </w:pPr>
    </w:p>
    <w:p w14:paraId="3BA0FB2A">
      <w:pPr>
        <w:keepNext w:val="0"/>
        <w:keepLines w:val="0"/>
        <w:pageBreakBefore w:val="0"/>
        <w:kinsoku/>
        <w:topLinePunct w:val="0"/>
        <w:autoSpaceDE/>
        <w:autoSpaceDN/>
        <w:bidi w:val="0"/>
        <w:spacing w:line="520" w:lineRule="exact"/>
        <w:ind w:firstLine="560" w:firstLineChars="200"/>
        <w:jc w:val="center"/>
        <w:textAlignment w:val="auto"/>
        <w:rPr>
          <w:rFonts w:hint="eastAsia" w:eastAsia="黑体"/>
          <w:color w:val="auto"/>
          <w:sz w:val="28"/>
          <w:szCs w:val="28"/>
          <w:highlight w:val="none"/>
          <w:u w:val="none"/>
          <w:lang w:eastAsia="zh-CN"/>
        </w:rPr>
      </w:pPr>
      <w:r>
        <w:rPr>
          <w:rFonts w:hint="eastAsia" w:eastAsia="黑体"/>
          <w:color w:val="auto"/>
          <w:sz w:val="28"/>
          <w:szCs w:val="28"/>
          <w:highlight w:val="none"/>
          <w:u w:val="none"/>
          <w:lang w:eastAsia="zh-CN"/>
        </w:rPr>
        <w:t>任课教师签字：</w:t>
      </w:r>
    </w:p>
    <w:p w14:paraId="2A26F5DF">
      <w:pPr>
        <w:keepNext w:val="0"/>
        <w:keepLines w:val="0"/>
        <w:pageBreakBefore w:val="0"/>
        <w:kinsoku/>
        <w:topLinePunct w:val="0"/>
        <w:autoSpaceDE/>
        <w:autoSpaceDN/>
        <w:bidi w:val="0"/>
        <w:spacing w:line="520" w:lineRule="exact"/>
        <w:ind w:firstLine="560" w:firstLineChars="200"/>
        <w:jc w:val="center"/>
        <w:textAlignment w:val="auto"/>
        <w:rPr>
          <w:rFonts w:hint="eastAsia" w:eastAsia="黑体"/>
          <w:color w:val="auto"/>
          <w:sz w:val="28"/>
          <w:szCs w:val="28"/>
          <w:highlight w:val="none"/>
          <w:u w:val="none"/>
          <w:lang w:val="en-US" w:eastAsia="zh-CN"/>
        </w:rPr>
      </w:pPr>
      <w:r>
        <w:rPr>
          <w:rFonts w:hint="eastAsia" w:eastAsia="黑体"/>
          <w:color w:val="auto"/>
          <w:sz w:val="28"/>
          <w:szCs w:val="28"/>
          <w:highlight w:val="none"/>
          <w:u w:val="none"/>
          <w:lang w:val="en-US" w:eastAsia="zh-CN"/>
        </w:rPr>
        <w:t xml:space="preserve">                                    年     月     日</w:t>
      </w:r>
    </w:p>
    <w:p w14:paraId="2F3FB1F1">
      <w:pPr>
        <w:keepNext w:val="0"/>
        <w:keepLines w:val="0"/>
        <w:pageBreakBefore w:val="0"/>
        <w:kinsoku/>
        <w:topLinePunct w:val="0"/>
        <w:autoSpaceDE/>
        <w:autoSpaceDN/>
        <w:bidi w:val="0"/>
        <w:spacing w:line="520" w:lineRule="exact"/>
        <w:jc w:val="both"/>
        <w:textAlignment w:val="auto"/>
        <w:rPr>
          <w:rFonts w:hint="eastAsia" w:ascii="方正小标宋简体" w:hAnsi="方正小标宋简体" w:eastAsia="方正小标宋简体" w:cs="方正小标宋简体"/>
          <w:b w:val="0"/>
          <w:bCs w:val="0"/>
          <w:color w:val="auto"/>
          <w:sz w:val="30"/>
          <w:szCs w:val="30"/>
          <w:highlight w:val="none"/>
          <w:u w:val="none"/>
          <w:lang w:val="en-US" w:eastAsia="zh-CN"/>
        </w:rPr>
      </w:pPr>
      <w:r>
        <w:rPr>
          <w:rFonts w:hint="eastAsia" w:ascii="方正小标宋简体" w:hAnsi="方正小标宋简体" w:eastAsia="方正小标宋简体" w:cs="方正小标宋简体"/>
          <w:b w:val="0"/>
          <w:bCs w:val="0"/>
          <w:color w:val="auto"/>
          <w:sz w:val="30"/>
          <w:szCs w:val="30"/>
          <w:highlight w:val="none"/>
          <w:u w:val="none"/>
          <w:lang w:eastAsia="zh-CN"/>
        </w:rPr>
        <w:t>附件</w:t>
      </w:r>
      <w:r>
        <w:rPr>
          <w:rFonts w:hint="eastAsia" w:ascii="方正小标宋简体" w:hAnsi="方正小标宋简体" w:eastAsia="方正小标宋简体" w:cs="方正小标宋简体"/>
          <w:b w:val="0"/>
          <w:bCs w:val="0"/>
          <w:color w:val="auto"/>
          <w:sz w:val="30"/>
          <w:szCs w:val="30"/>
          <w:highlight w:val="none"/>
          <w:u w:val="none"/>
          <w:lang w:val="en-US" w:eastAsia="zh-CN"/>
        </w:rPr>
        <w:t>5：</w:t>
      </w:r>
    </w:p>
    <w:p w14:paraId="19B40C98">
      <w:pPr>
        <w:keepNext w:val="0"/>
        <w:keepLines w:val="0"/>
        <w:pageBreakBefore w:val="0"/>
        <w:kinsoku/>
        <w:topLinePunct w:val="0"/>
        <w:autoSpaceDE/>
        <w:autoSpaceDN/>
        <w:bidi w:val="0"/>
        <w:spacing w:line="520" w:lineRule="exact"/>
        <w:jc w:val="center"/>
        <w:textAlignment w:val="auto"/>
        <w:rPr>
          <w:rFonts w:hint="eastAsia" w:ascii="方正小标宋简体" w:hAnsi="方正小标宋简体" w:eastAsia="方正小标宋简体" w:cs="方正小标宋简体"/>
          <w:b w:val="0"/>
          <w:bCs w:val="0"/>
          <w:color w:val="auto"/>
          <w:sz w:val="30"/>
          <w:szCs w:val="30"/>
          <w:highlight w:val="none"/>
          <w:u w:val="none"/>
        </w:rPr>
      </w:pPr>
      <w:r>
        <w:rPr>
          <w:rFonts w:hint="eastAsia" w:ascii="方正小标宋简体" w:hAnsi="方正小标宋简体" w:eastAsia="方正小标宋简体" w:cs="方正小标宋简体"/>
          <w:b w:val="0"/>
          <w:bCs w:val="0"/>
          <w:color w:val="auto"/>
          <w:sz w:val="30"/>
          <w:szCs w:val="30"/>
          <w:highlight w:val="none"/>
          <w:u w:val="none"/>
          <w:lang w:eastAsia="zh-CN"/>
        </w:rPr>
        <w:t>大兴安岭职业</w:t>
      </w:r>
      <w:r>
        <w:rPr>
          <w:rFonts w:hint="eastAsia" w:ascii="方正小标宋简体" w:hAnsi="方正小标宋简体" w:eastAsia="方正小标宋简体" w:cs="方正小标宋简体"/>
          <w:b w:val="0"/>
          <w:bCs w:val="0"/>
          <w:color w:val="auto"/>
          <w:sz w:val="30"/>
          <w:szCs w:val="30"/>
          <w:highlight w:val="none"/>
          <w:u w:val="none"/>
        </w:rPr>
        <w:t>学院人才培养方案调整审批表</w:t>
      </w:r>
    </w:p>
    <w:p w14:paraId="07021E20">
      <w:pPr>
        <w:keepNext w:val="0"/>
        <w:keepLines w:val="0"/>
        <w:pageBreakBefore w:val="0"/>
        <w:kinsoku/>
        <w:topLinePunct w:val="0"/>
        <w:autoSpaceDE/>
        <w:autoSpaceDN/>
        <w:bidi w:val="0"/>
        <w:spacing w:line="520" w:lineRule="exact"/>
        <w:ind w:firstLine="560" w:firstLineChars="200"/>
        <w:jc w:val="center"/>
        <w:textAlignment w:val="auto"/>
        <w:rPr>
          <w:rFonts w:hint="eastAsia" w:ascii="方正小标宋简体" w:hAnsi="方正小标宋简体" w:eastAsia="方正小标宋简体" w:cs="方正小标宋简体"/>
          <w:color w:val="auto"/>
          <w:sz w:val="28"/>
          <w:szCs w:val="28"/>
          <w:highlight w:val="none"/>
          <w:u w:val="none"/>
        </w:rPr>
      </w:pPr>
      <w:r>
        <w:rPr>
          <w:rFonts w:hint="eastAsia" w:ascii="方正小标宋简体" w:hAnsi="方正小标宋简体" w:eastAsia="方正小标宋简体" w:cs="方正小标宋简体"/>
          <w:color w:val="auto"/>
          <w:sz w:val="28"/>
          <w:szCs w:val="28"/>
          <w:highlight w:val="none"/>
          <w:u w:val="none"/>
        </w:rPr>
        <w:t>20</w:t>
      </w:r>
      <w:r>
        <w:rPr>
          <w:rFonts w:hint="eastAsia" w:ascii="方正小标宋简体" w:hAnsi="方正小标宋简体" w:eastAsia="方正小标宋简体" w:cs="方正小标宋简体"/>
          <w:color w:val="auto"/>
          <w:sz w:val="28"/>
          <w:szCs w:val="28"/>
          <w:highlight w:val="none"/>
          <w:u w:val="none"/>
          <w:lang w:val="en-US" w:eastAsia="zh-CN"/>
        </w:rPr>
        <w:t>**</w:t>
      </w:r>
      <w:r>
        <w:rPr>
          <w:rFonts w:hint="eastAsia" w:ascii="方正小标宋简体" w:hAnsi="方正小标宋简体" w:eastAsia="方正小标宋简体" w:cs="方正小标宋简体"/>
          <w:color w:val="auto"/>
          <w:sz w:val="28"/>
          <w:szCs w:val="28"/>
          <w:highlight w:val="none"/>
          <w:u w:val="none"/>
        </w:rPr>
        <w:t>——20</w:t>
      </w:r>
      <w:r>
        <w:rPr>
          <w:rFonts w:hint="eastAsia" w:ascii="方正小标宋简体" w:hAnsi="方正小标宋简体" w:eastAsia="方正小标宋简体" w:cs="方正小标宋简体"/>
          <w:color w:val="auto"/>
          <w:sz w:val="28"/>
          <w:szCs w:val="28"/>
          <w:highlight w:val="none"/>
          <w:u w:val="none"/>
          <w:lang w:val="en-US" w:eastAsia="zh-CN"/>
        </w:rPr>
        <w:t>**</w:t>
      </w:r>
      <w:r>
        <w:rPr>
          <w:rFonts w:hint="eastAsia" w:ascii="方正小标宋简体" w:hAnsi="方正小标宋简体" w:eastAsia="方正小标宋简体" w:cs="方正小标宋简体"/>
          <w:color w:val="auto"/>
          <w:sz w:val="28"/>
          <w:szCs w:val="28"/>
          <w:highlight w:val="none"/>
          <w:u w:val="none"/>
        </w:rPr>
        <w:t>学年第</w:t>
      </w:r>
      <w:r>
        <w:rPr>
          <w:rFonts w:hint="eastAsia" w:ascii="方正小标宋简体" w:hAnsi="方正小标宋简体" w:eastAsia="方正小标宋简体" w:cs="方正小标宋简体"/>
          <w:color w:val="auto"/>
          <w:sz w:val="28"/>
          <w:szCs w:val="28"/>
          <w:highlight w:val="none"/>
          <w:u w:val="none"/>
          <w:lang w:val="en-US" w:eastAsia="zh-CN"/>
        </w:rPr>
        <w:t>*</w:t>
      </w:r>
      <w:r>
        <w:rPr>
          <w:rFonts w:hint="eastAsia" w:ascii="方正小标宋简体" w:hAnsi="方正小标宋简体" w:eastAsia="方正小标宋简体" w:cs="方正小标宋简体"/>
          <w:color w:val="auto"/>
          <w:sz w:val="28"/>
          <w:szCs w:val="28"/>
          <w:highlight w:val="none"/>
          <w:u w:val="none"/>
        </w:rPr>
        <w:t>学期</w:t>
      </w:r>
    </w:p>
    <w:tbl>
      <w:tblPr>
        <w:tblStyle w:val="9"/>
        <w:tblW w:w="8275" w:type="dxa"/>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821"/>
        <w:gridCol w:w="1952"/>
        <w:gridCol w:w="1940"/>
        <w:gridCol w:w="930"/>
        <w:gridCol w:w="720"/>
        <w:gridCol w:w="1440"/>
      </w:tblGrid>
      <w:tr w14:paraId="715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3" w:type="dxa"/>
            <w:gridSpan w:val="2"/>
            <w:noWrap w:val="0"/>
            <w:vAlign w:val="center"/>
          </w:tcPr>
          <w:p w14:paraId="13A9A4D5">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申请单位</w:t>
            </w:r>
          </w:p>
        </w:tc>
        <w:tc>
          <w:tcPr>
            <w:tcW w:w="1952" w:type="dxa"/>
            <w:noWrap w:val="0"/>
            <w:vAlign w:val="center"/>
          </w:tcPr>
          <w:p w14:paraId="6EDA6CC5">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1940" w:type="dxa"/>
            <w:noWrap w:val="0"/>
            <w:vAlign w:val="center"/>
          </w:tcPr>
          <w:p w14:paraId="2D1DE5BE">
            <w:pPr>
              <w:keepNext w:val="0"/>
              <w:keepLines w:val="0"/>
              <w:pageBreakBefore w:val="0"/>
              <w:kinsoku/>
              <w:topLinePunct w:val="0"/>
              <w:autoSpaceDE/>
              <w:autoSpaceDN/>
              <w:bidi w:val="0"/>
              <w:spacing w:line="520" w:lineRule="exact"/>
              <w:ind w:left="-214" w:leftChars="-102" w:right="-107" w:rightChars="-51"/>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适用年级/专业</w:t>
            </w:r>
          </w:p>
        </w:tc>
        <w:tc>
          <w:tcPr>
            <w:tcW w:w="3090" w:type="dxa"/>
            <w:gridSpan w:val="3"/>
            <w:noWrap w:val="0"/>
            <w:vAlign w:val="center"/>
          </w:tcPr>
          <w:p w14:paraId="0723FF18">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r>
      <w:tr w14:paraId="4671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3" w:type="dxa"/>
            <w:gridSpan w:val="2"/>
            <w:noWrap w:val="0"/>
            <w:vAlign w:val="center"/>
          </w:tcPr>
          <w:p w14:paraId="7F4FB55F">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申请时间</w:t>
            </w:r>
          </w:p>
        </w:tc>
        <w:tc>
          <w:tcPr>
            <w:tcW w:w="1952" w:type="dxa"/>
            <w:noWrap w:val="0"/>
            <w:vAlign w:val="center"/>
          </w:tcPr>
          <w:p w14:paraId="37A5A4B7">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1940" w:type="dxa"/>
            <w:noWrap w:val="0"/>
            <w:vAlign w:val="center"/>
          </w:tcPr>
          <w:p w14:paraId="7C863A6A">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申请执行时间</w:t>
            </w:r>
          </w:p>
        </w:tc>
        <w:tc>
          <w:tcPr>
            <w:tcW w:w="3090" w:type="dxa"/>
            <w:gridSpan w:val="3"/>
            <w:noWrap w:val="0"/>
            <w:vAlign w:val="center"/>
          </w:tcPr>
          <w:p w14:paraId="0E699AE4">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r>
      <w:tr w14:paraId="2C97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72" w:type="dxa"/>
            <w:vMerge w:val="restart"/>
            <w:noWrap w:val="0"/>
            <w:vAlign w:val="center"/>
          </w:tcPr>
          <w:p w14:paraId="55268515">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调整内容</w:t>
            </w:r>
          </w:p>
        </w:tc>
        <w:tc>
          <w:tcPr>
            <w:tcW w:w="821" w:type="dxa"/>
            <w:vMerge w:val="restart"/>
            <w:noWrap w:val="0"/>
            <w:vAlign w:val="center"/>
          </w:tcPr>
          <w:p w14:paraId="7B2759F7">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原方</w:t>
            </w:r>
          </w:p>
          <w:p w14:paraId="4696A56D">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案</w:t>
            </w:r>
          </w:p>
        </w:tc>
        <w:tc>
          <w:tcPr>
            <w:tcW w:w="1952" w:type="dxa"/>
            <w:noWrap w:val="0"/>
            <w:vAlign w:val="center"/>
          </w:tcPr>
          <w:p w14:paraId="4DB1FF87">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课程名称</w:t>
            </w:r>
          </w:p>
        </w:tc>
        <w:tc>
          <w:tcPr>
            <w:tcW w:w="1940" w:type="dxa"/>
            <w:noWrap w:val="0"/>
            <w:vAlign w:val="center"/>
          </w:tcPr>
          <w:p w14:paraId="38A4D2B1">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课程性质</w:t>
            </w:r>
          </w:p>
        </w:tc>
        <w:tc>
          <w:tcPr>
            <w:tcW w:w="930" w:type="dxa"/>
            <w:noWrap w:val="0"/>
            <w:vAlign w:val="center"/>
          </w:tcPr>
          <w:p w14:paraId="396EF823">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学时</w:t>
            </w:r>
          </w:p>
        </w:tc>
        <w:tc>
          <w:tcPr>
            <w:tcW w:w="720" w:type="dxa"/>
            <w:noWrap w:val="0"/>
            <w:vAlign w:val="center"/>
          </w:tcPr>
          <w:p w14:paraId="15DA5AAF">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学分</w:t>
            </w:r>
          </w:p>
        </w:tc>
        <w:tc>
          <w:tcPr>
            <w:tcW w:w="1440" w:type="dxa"/>
            <w:noWrap w:val="0"/>
            <w:vAlign w:val="center"/>
          </w:tcPr>
          <w:p w14:paraId="6C461217">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开课学期</w:t>
            </w:r>
          </w:p>
        </w:tc>
      </w:tr>
      <w:tr w14:paraId="6FBB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72" w:type="dxa"/>
            <w:vMerge w:val="continue"/>
            <w:noWrap w:val="0"/>
            <w:vAlign w:val="center"/>
          </w:tcPr>
          <w:p w14:paraId="6C54A13C">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821" w:type="dxa"/>
            <w:vMerge w:val="continue"/>
            <w:noWrap w:val="0"/>
            <w:vAlign w:val="center"/>
          </w:tcPr>
          <w:p w14:paraId="7798E11B">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1952" w:type="dxa"/>
            <w:noWrap w:val="0"/>
            <w:vAlign w:val="center"/>
          </w:tcPr>
          <w:p w14:paraId="7AC97035">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1940" w:type="dxa"/>
            <w:noWrap w:val="0"/>
            <w:vAlign w:val="center"/>
          </w:tcPr>
          <w:p w14:paraId="18FB1B93">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930" w:type="dxa"/>
            <w:noWrap w:val="0"/>
            <w:vAlign w:val="center"/>
          </w:tcPr>
          <w:p w14:paraId="1F416389">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720" w:type="dxa"/>
            <w:noWrap w:val="0"/>
            <w:vAlign w:val="center"/>
          </w:tcPr>
          <w:p w14:paraId="6B69ADE5">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1440" w:type="dxa"/>
            <w:noWrap w:val="0"/>
            <w:vAlign w:val="center"/>
          </w:tcPr>
          <w:p w14:paraId="41EB203D">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r>
      <w:tr w14:paraId="0D4E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72" w:type="dxa"/>
            <w:vMerge w:val="continue"/>
            <w:noWrap w:val="0"/>
            <w:vAlign w:val="center"/>
          </w:tcPr>
          <w:p w14:paraId="1385C71D">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p>
        </w:tc>
        <w:tc>
          <w:tcPr>
            <w:tcW w:w="821" w:type="dxa"/>
            <w:vMerge w:val="restart"/>
            <w:noWrap w:val="0"/>
            <w:vAlign w:val="center"/>
          </w:tcPr>
          <w:p w14:paraId="1CC53200">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调整</w:t>
            </w:r>
          </w:p>
          <w:p w14:paraId="35ECC687">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方案</w:t>
            </w:r>
          </w:p>
        </w:tc>
        <w:tc>
          <w:tcPr>
            <w:tcW w:w="1952" w:type="dxa"/>
            <w:noWrap w:val="0"/>
            <w:vAlign w:val="center"/>
          </w:tcPr>
          <w:p w14:paraId="30694C90">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课程名称</w:t>
            </w:r>
          </w:p>
        </w:tc>
        <w:tc>
          <w:tcPr>
            <w:tcW w:w="1940" w:type="dxa"/>
            <w:noWrap w:val="0"/>
            <w:vAlign w:val="center"/>
          </w:tcPr>
          <w:p w14:paraId="75955F18">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课程性质</w:t>
            </w:r>
          </w:p>
        </w:tc>
        <w:tc>
          <w:tcPr>
            <w:tcW w:w="930" w:type="dxa"/>
            <w:noWrap w:val="0"/>
            <w:vAlign w:val="center"/>
          </w:tcPr>
          <w:p w14:paraId="41A762AF">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学时</w:t>
            </w:r>
          </w:p>
        </w:tc>
        <w:tc>
          <w:tcPr>
            <w:tcW w:w="720" w:type="dxa"/>
            <w:noWrap w:val="0"/>
            <w:vAlign w:val="center"/>
          </w:tcPr>
          <w:p w14:paraId="458EAD93">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学分</w:t>
            </w:r>
          </w:p>
        </w:tc>
        <w:tc>
          <w:tcPr>
            <w:tcW w:w="1440" w:type="dxa"/>
            <w:noWrap w:val="0"/>
            <w:vAlign w:val="center"/>
          </w:tcPr>
          <w:p w14:paraId="4A4528E7">
            <w:pPr>
              <w:keepNext w:val="0"/>
              <w:keepLines w:val="0"/>
              <w:pageBreakBefore w:val="0"/>
              <w:kinsoku/>
              <w:topLinePunct w:val="0"/>
              <w:autoSpaceDE/>
              <w:autoSpaceDN/>
              <w:bidi w:val="0"/>
              <w:spacing w:line="520" w:lineRule="exact"/>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开课学期</w:t>
            </w:r>
          </w:p>
        </w:tc>
      </w:tr>
      <w:tr w14:paraId="337D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72" w:type="dxa"/>
            <w:vMerge w:val="continue"/>
            <w:noWrap w:val="0"/>
            <w:vAlign w:val="top"/>
          </w:tcPr>
          <w:p w14:paraId="7241EE78">
            <w:pPr>
              <w:keepNext w:val="0"/>
              <w:keepLines w:val="0"/>
              <w:pageBreakBefore w:val="0"/>
              <w:kinsoku/>
              <w:topLinePunct w:val="0"/>
              <w:autoSpaceDE/>
              <w:autoSpaceDN/>
              <w:bidi w:val="0"/>
              <w:spacing w:line="520" w:lineRule="exact"/>
              <w:textAlignment w:val="auto"/>
              <w:rPr>
                <w:rFonts w:hint="eastAsia" w:ascii="黑体" w:hAnsi="黑体" w:eastAsia="黑体" w:cs="黑体"/>
                <w:color w:val="auto"/>
                <w:sz w:val="24"/>
                <w:szCs w:val="24"/>
                <w:highlight w:val="none"/>
                <w:u w:val="none"/>
              </w:rPr>
            </w:pPr>
          </w:p>
        </w:tc>
        <w:tc>
          <w:tcPr>
            <w:tcW w:w="821" w:type="dxa"/>
            <w:vMerge w:val="continue"/>
            <w:noWrap w:val="0"/>
            <w:vAlign w:val="top"/>
          </w:tcPr>
          <w:p w14:paraId="0DB50506">
            <w:pPr>
              <w:keepNext w:val="0"/>
              <w:keepLines w:val="0"/>
              <w:pageBreakBefore w:val="0"/>
              <w:kinsoku/>
              <w:topLinePunct w:val="0"/>
              <w:autoSpaceDE/>
              <w:autoSpaceDN/>
              <w:bidi w:val="0"/>
              <w:spacing w:line="520" w:lineRule="exact"/>
              <w:textAlignment w:val="auto"/>
              <w:rPr>
                <w:rFonts w:hint="eastAsia" w:ascii="黑体" w:hAnsi="黑体" w:eastAsia="黑体" w:cs="黑体"/>
                <w:color w:val="auto"/>
                <w:sz w:val="24"/>
                <w:szCs w:val="24"/>
                <w:highlight w:val="none"/>
                <w:u w:val="none"/>
              </w:rPr>
            </w:pPr>
          </w:p>
        </w:tc>
        <w:tc>
          <w:tcPr>
            <w:tcW w:w="1952" w:type="dxa"/>
            <w:noWrap w:val="0"/>
            <w:vAlign w:val="top"/>
          </w:tcPr>
          <w:p w14:paraId="378514B8">
            <w:pPr>
              <w:keepNext w:val="0"/>
              <w:keepLines w:val="0"/>
              <w:pageBreakBefore w:val="0"/>
              <w:kinsoku/>
              <w:topLinePunct w:val="0"/>
              <w:autoSpaceDE/>
              <w:autoSpaceDN/>
              <w:bidi w:val="0"/>
              <w:spacing w:line="520" w:lineRule="exact"/>
              <w:textAlignment w:val="auto"/>
              <w:rPr>
                <w:rFonts w:hint="eastAsia" w:ascii="黑体" w:hAnsi="黑体" w:eastAsia="黑体" w:cs="黑体"/>
                <w:color w:val="auto"/>
                <w:sz w:val="24"/>
                <w:szCs w:val="24"/>
                <w:highlight w:val="none"/>
                <w:u w:val="none"/>
              </w:rPr>
            </w:pPr>
          </w:p>
        </w:tc>
        <w:tc>
          <w:tcPr>
            <w:tcW w:w="1940" w:type="dxa"/>
            <w:noWrap w:val="0"/>
            <w:vAlign w:val="top"/>
          </w:tcPr>
          <w:p w14:paraId="0CBF9FF2">
            <w:pPr>
              <w:keepNext w:val="0"/>
              <w:keepLines w:val="0"/>
              <w:pageBreakBefore w:val="0"/>
              <w:kinsoku/>
              <w:topLinePunct w:val="0"/>
              <w:autoSpaceDE/>
              <w:autoSpaceDN/>
              <w:bidi w:val="0"/>
              <w:spacing w:line="520" w:lineRule="exact"/>
              <w:textAlignment w:val="auto"/>
              <w:rPr>
                <w:rFonts w:hint="eastAsia" w:ascii="黑体" w:hAnsi="黑体" w:eastAsia="黑体" w:cs="黑体"/>
                <w:color w:val="auto"/>
                <w:sz w:val="24"/>
                <w:szCs w:val="24"/>
                <w:highlight w:val="none"/>
                <w:u w:val="none"/>
              </w:rPr>
            </w:pPr>
          </w:p>
        </w:tc>
        <w:tc>
          <w:tcPr>
            <w:tcW w:w="930" w:type="dxa"/>
            <w:noWrap w:val="0"/>
            <w:vAlign w:val="top"/>
          </w:tcPr>
          <w:p w14:paraId="2CB16559">
            <w:pPr>
              <w:keepNext w:val="0"/>
              <w:keepLines w:val="0"/>
              <w:pageBreakBefore w:val="0"/>
              <w:kinsoku/>
              <w:topLinePunct w:val="0"/>
              <w:autoSpaceDE/>
              <w:autoSpaceDN/>
              <w:bidi w:val="0"/>
              <w:spacing w:line="520" w:lineRule="exact"/>
              <w:textAlignment w:val="auto"/>
              <w:rPr>
                <w:rFonts w:hint="eastAsia" w:ascii="黑体" w:hAnsi="黑体" w:eastAsia="黑体" w:cs="黑体"/>
                <w:color w:val="auto"/>
                <w:sz w:val="24"/>
                <w:szCs w:val="24"/>
                <w:highlight w:val="none"/>
                <w:u w:val="none"/>
              </w:rPr>
            </w:pPr>
          </w:p>
        </w:tc>
        <w:tc>
          <w:tcPr>
            <w:tcW w:w="720" w:type="dxa"/>
            <w:noWrap w:val="0"/>
            <w:vAlign w:val="top"/>
          </w:tcPr>
          <w:p w14:paraId="08286B87">
            <w:pPr>
              <w:keepNext w:val="0"/>
              <w:keepLines w:val="0"/>
              <w:pageBreakBefore w:val="0"/>
              <w:kinsoku/>
              <w:topLinePunct w:val="0"/>
              <w:autoSpaceDE/>
              <w:autoSpaceDN/>
              <w:bidi w:val="0"/>
              <w:spacing w:line="520" w:lineRule="exact"/>
              <w:textAlignment w:val="auto"/>
              <w:rPr>
                <w:rFonts w:hint="eastAsia" w:ascii="黑体" w:hAnsi="黑体" w:eastAsia="黑体" w:cs="黑体"/>
                <w:color w:val="auto"/>
                <w:sz w:val="24"/>
                <w:szCs w:val="24"/>
                <w:highlight w:val="none"/>
                <w:u w:val="none"/>
              </w:rPr>
            </w:pPr>
          </w:p>
        </w:tc>
        <w:tc>
          <w:tcPr>
            <w:tcW w:w="1440" w:type="dxa"/>
            <w:noWrap w:val="0"/>
            <w:vAlign w:val="top"/>
          </w:tcPr>
          <w:p w14:paraId="23403703">
            <w:pPr>
              <w:keepNext w:val="0"/>
              <w:keepLines w:val="0"/>
              <w:pageBreakBefore w:val="0"/>
              <w:kinsoku/>
              <w:topLinePunct w:val="0"/>
              <w:autoSpaceDE/>
              <w:autoSpaceDN/>
              <w:bidi w:val="0"/>
              <w:spacing w:line="520" w:lineRule="exact"/>
              <w:textAlignment w:val="auto"/>
              <w:rPr>
                <w:rFonts w:hint="eastAsia" w:ascii="黑体" w:hAnsi="黑体" w:eastAsia="黑体" w:cs="黑体"/>
                <w:color w:val="auto"/>
                <w:sz w:val="24"/>
                <w:szCs w:val="24"/>
                <w:highlight w:val="none"/>
                <w:u w:val="none"/>
              </w:rPr>
            </w:pPr>
          </w:p>
        </w:tc>
      </w:tr>
      <w:tr w14:paraId="560C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1" w:hRule="atLeast"/>
        </w:trPr>
        <w:tc>
          <w:tcPr>
            <w:tcW w:w="1293" w:type="dxa"/>
            <w:gridSpan w:val="2"/>
            <w:noWrap w:val="0"/>
            <w:vAlign w:val="center"/>
          </w:tcPr>
          <w:p w14:paraId="692DBBB8">
            <w:pPr>
              <w:keepNext w:val="0"/>
              <w:keepLines w:val="0"/>
              <w:pageBreakBefore w:val="0"/>
              <w:kinsoku/>
              <w:topLinePunct w:val="0"/>
              <w:autoSpaceDE/>
              <w:autoSpaceDN/>
              <w:bidi w:val="0"/>
              <w:snapToGrid w:val="0"/>
              <w:spacing w:line="240" w:lineRule="auto"/>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调整</w:t>
            </w:r>
          </w:p>
          <w:p w14:paraId="4D5BE683">
            <w:pPr>
              <w:keepNext w:val="0"/>
              <w:keepLines w:val="0"/>
              <w:pageBreakBefore w:val="0"/>
              <w:kinsoku/>
              <w:topLinePunct w:val="0"/>
              <w:autoSpaceDE/>
              <w:autoSpaceDN/>
              <w:bidi w:val="0"/>
              <w:snapToGrid w:val="0"/>
              <w:spacing w:line="240" w:lineRule="auto"/>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原因</w:t>
            </w:r>
          </w:p>
        </w:tc>
        <w:tc>
          <w:tcPr>
            <w:tcW w:w="6982" w:type="dxa"/>
            <w:gridSpan w:val="5"/>
            <w:noWrap w:val="0"/>
            <w:vAlign w:val="top"/>
          </w:tcPr>
          <w:p w14:paraId="48971912">
            <w:pPr>
              <w:keepNext w:val="0"/>
              <w:keepLines w:val="0"/>
              <w:pageBreakBefore w:val="0"/>
              <w:kinsoku/>
              <w:topLinePunct w:val="0"/>
              <w:autoSpaceDE/>
              <w:autoSpaceDN/>
              <w:bidi w:val="0"/>
              <w:spacing w:line="520" w:lineRule="exact"/>
              <w:textAlignment w:val="auto"/>
              <w:rPr>
                <w:rFonts w:hint="eastAsia" w:ascii="黑体" w:hAnsi="黑体" w:eastAsia="黑体" w:cs="黑体"/>
                <w:color w:val="auto"/>
                <w:sz w:val="24"/>
                <w:szCs w:val="24"/>
                <w:highlight w:val="none"/>
                <w:u w:val="none"/>
              </w:rPr>
            </w:pPr>
          </w:p>
        </w:tc>
      </w:tr>
      <w:tr w14:paraId="6C32A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0" w:hRule="atLeast"/>
        </w:trPr>
        <w:tc>
          <w:tcPr>
            <w:tcW w:w="1293" w:type="dxa"/>
            <w:gridSpan w:val="2"/>
            <w:noWrap w:val="0"/>
            <w:vAlign w:val="center"/>
          </w:tcPr>
          <w:p w14:paraId="6EA71A30">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highlight w:val="none"/>
                <w:u w:val="none"/>
                <w:lang w:eastAsia="zh-CN"/>
              </w:rPr>
            </w:pPr>
            <w:r>
              <w:rPr>
                <w:rFonts w:hint="eastAsia" w:ascii="黑体" w:hAnsi="黑体" w:eastAsia="黑体" w:cs="黑体"/>
                <w:color w:val="auto"/>
                <w:sz w:val="24"/>
                <w:szCs w:val="24"/>
                <w:highlight w:val="none"/>
                <w:u w:val="none"/>
                <w:lang w:eastAsia="zh-CN"/>
              </w:rPr>
              <w:t>二级</w:t>
            </w:r>
          </w:p>
          <w:p w14:paraId="1EE03624">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highlight w:val="none"/>
                <w:u w:val="none"/>
                <w:lang w:eastAsia="zh-CN"/>
              </w:rPr>
            </w:pPr>
            <w:r>
              <w:rPr>
                <w:rFonts w:hint="eastAsia" w:ascii="黑体" w:hAnsi="黑体" w:eastAsia="黑体" w:cs="黑体"/>
                <w:color w:val="auto"/>
                <w:sz w:val="24"/>
                <w:szCs w:val="24"/>
                <w:highlight w:val="none"/>
                <w:u w:val="none"/>
                <w:lang w:eastAsia="zh-CN"/>
              </w:rPr>
              <w:t>学院</w:t>
            </w:r>
          </w:p>
          <w:p w14:paraId="530822E4">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highlight w:val="none"/>
                <w:u w:val="none"/>
                <w:lang w:eastAsia="zh-CN"/>
              </w:rPr>
            </w:pPr>
            <w:r>
              <w:rPr>
                <w:rFonts w:hint="eastAsia" w:ascii="黑体" w:hAnsi="黑体" w:eastAsia="黑体" w:cs="黑体"/>
                <w:color w:val="auto"/>
                <w:sz w:val="24"/>
                <w:szCs w:val="24"/>
                <w:highlight w:val="none"/>
                <w:u w:val="none"/>
                <w:lang w:eastAsia="zh-CN"/>
              </w:rPr>
              <w:t>意见</w:t>
            </w:r>
          </w:p>
        </w:tc>
        <w:tc>
          <w:tcPr>
            <w:tcW w:w="6982" w:type="dxa"/>
            <w:gridSpan w:val="5"/>
            <w:noWrap w:val="0"/>
            <w:vAlign w:val="bottom"/>
          </w:tcPr>
          <w:p w14:paraId="0DED2939">
            <w:pPr>
              <w:keepNext w:val="0"/>
              <w:keepLines w:val="0"/>
              <w:pageBreakBefore w:val="0"/>
              <w:kinsoku/>
              <w:topLinePunct w:val="0"/>
              <w:autoSpaceDE/>
              <w:autoSpaceDN/>
              <w:bidi w:val="0"/>
              <w:spacing w:line="520" w:lineRule="exact"/>
              <w:jc w:val="both"/>
              <w:textAlignment w:val="auto"/>
              <w:rPr>
                <w:rFonts w:hint="eastAsia" w:ascii="黑体" w:hAnsi="黑体" w:eastAsia="黑体" w:cs="黑体"/>
                <w:color w:val="auto"/>
                <w:sz w:val="24"/>
                <w:szCs w:val="24"/>
                <w:highlight w:val="none"/>
                <w:u w:val="none"/>
              </w:rPr>
            </w:pPr>
          </w:p>
          <w:p w14:paraId="2D724683">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lang w:eastAsia="zh-CN"/>
              </w:rPr>
              <w:t>院长签字</w:t>
            </w:r>
            <w:r>
              <w:rPr>
                <w:rFonts w:hint="eastAsia" w:ascii="黑体" w:hAnsi="黑体" w:eastAsia="黑体" w:cs="黑体"/>
                <w:color w:val="auto"/>
                <w:sz w:val="24"/>
                <w:szCs w:val="24"/>
                <w:highlight w:val="none"/>
                <w:u w:val="none"/>
              </w:rPr>
              <w:t>（盖章）：</w:t>
            </w:r>
          </w:p>
          <w:p w14:paraId="3688DC52">
            <w:pPr>
              <w:keepNext w:val="0"/>
              <w:keepLines w:val="0"/>
              <w:pageBreakBefore w:val="0"/>
              <w:kinsoku/>
              <w:wordWrap w:val="0"/>
              <w:topLinePunct w:val="0"/>
              <w:autoSpaceDE/>
              <w:autoSpaceDN/>
              <w:bidi w:val="0"/>
              <w:spacing w:line="520" w:lineRule="exact"/>
              <w:ind w:firstLine="480" w:firstLineChars="200"/>
              <w:jc w:val="right"/>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lang w:val="en-US" w:eastAsia="zh-CN"/>
              </w:rPr>
              <w:t xml:space="preserve">   </w:t>
            </w:r>
            <w:r>
              <w:rPr>
                <w:rFonts w:hint="eastAsia" w:ascii="黑体" w:hAnsi="黑体" w:eastAsia="黑体" w:cs="黑体"/>
                <w:color w:val="auto"/>
                <w:sz w:val="24"/>
                <w:szCs w:val="24"/>
                <w:highlight w:val="none"/>
                <w:u w:val="none"/>
              </w:rPr>
              <w:t xml:space="preserve">年　　　月　　　日     </w:t>
            </w:r>
          </w:p>
        </w:tc>
      </w:tr>
      <w:tr w14:paraId="6535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1293" w:type="dxa"/>
            <w:gridSpan w:val="2"/>
            <w:noWrap w:val="0"/>
            <w:vAlign w:val="center"/>
          </w:tcPr>
          <w:p w14:paraId="6E909269">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教务处</w:t>
            </w:r>
          </w:p>
          <w:p w14:paraId="000929CF">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意见</w:t>
            </w:r>
          </w:p>
        </w:tc>
        <w:tc>
          <w:tcPr>
            <w:tcW w:w="6982" w:type="dxa"/>
            <w:gridSpan w:val="5"/>
            <w:noWrap w:val="0"/>
            <w:vAlign w:val="bottom"/>
          </w:tcPr>
          <w:p w14:paraId="71524E44">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highlight w:val="none"/>
                <w:u w:val="none"/>
                <w:lang w:eastAsia="zh-CN"/>
              </w:rPr>
            </w:pPr>
          </w:p>
          <w:p w14:paraId="438DCF9F">
            <w:pPr>
              <w:keepNext w:val="0"/>
              <w:keepLines w:val="0"/>
              <w:pageBreakBefore w:val="0"/>
              <w:kinsoku/>
              <w:topLinePunct w:val="0"/>
              <w:autoSpaceDE/>
              <w:autoSpaceDN/>
              <w:bidi w:val="0"/>
              <w:spacing w:line="520" w:lineRule="exact"/>
              <w:jc w:val="both"/>
              <w:textAlignment w:val="auto"/>
              <w:rPr>
                <w:rFonts w:hint="eastAsia" w:ascii="黑体" w:hAnsi="黑体" w:eastAsia="黑体" w:cs="黑体"/>
                <w:color w:val="auto"/>
                <w:sz w:val="24"/>
                <w:szCs w:val="24"/>
                <w:highlight w:val="none"/>
                <w:u w:val="none"/>
                <w:lang w:eastAsia="zh-CN"/>
              </w:rPr>
            </w:pPr>
          </w:p>
          <w:p w14:paraId="64C3BF4F">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lang w:eastAsia="zh-CN"/>
              </w:rPr>
              <w:t>教务</w:t>
            </w:r>
            <w:r>
              <w:rPr>
                <w:rFonts w:hint="eastAsia" w:ascii="黑体" w:hAnsi="黑体" w:eastAsia="黑体" w:cs="黑体"/>
                <w:color w:val="auto"/>
                <w:sz w:val="24"/>
                <w:szCs w:val="24"/>
                <w:highlight w:val="none"/>
                <w:u w:val="none"/>
              </w:rPr>
              <w:t>处（盖章）：</w:t>
            </w:r>
          </w:p>
          <w:p w14:paraId="2E76966F">
            <w:pPr>
              <w:keepNext w:val="0"/>
              <w:keepLines w:val="0"/>
              <w:pageBreakBefore w:val="0"/>
              <w:kinsoku/>
              <w:topLinePunct w:val="0"/>
              <w:autoSpaceDE/>
              <w:autoSpaceDN/>
              <w:bidi w:val="0"/>
              <w:spacing w:line="520" w:lineRule="exact"/>
              <w:ind w:firstLine="480" w:firstLineChars="200"/>
              <w:jc w:val="right"/>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年　　　月　　　日</w:t>
            </w:r>
          </w:p>
        </w:tc>
      </w:tr>
      <w:tr w14:paraId="30A81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5" w:hRule="atLeast"/>
        </w:trPr>
        <w:tc>
          <w:tcPr>
            <w:tcW w:w="1293" w:type="dxa"/>
            <w:gridSpan w:val="2"/>
            <w:noWrap w:val="0"/>
            <w:vAlign w:val="center"/>
          </w:tcPr>
          <w:p w14:paraId="0C991286">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highlight w:val="none"/>
                <w:u w:val="none"/>
                <w:lang w:eastAsia="zh-CN"/>
              </w:rPr>
            </w:pPr>
            <w:r>
              <w:rPr>
                <w:rFonts w:hint="eastAsia" w:ascii="黑体" w:hAnsi="黑体" w:eastAsia="黑体" w:cs="黑体"/>
                <w:color w:val="auto"/>
                <w:sz w:val="24"/>
                <w:szCs w:val="24"/>
                <w:highlight w:val="none"/>
                <w:u w:val="none"/>
                <w:lang w:eastAsia="zh-CN"/>
              </w:rPr>
              <w:t>教学</w:t>
            </w:r>
          </w:p>
          <w:p w14:paraId="6EDD0DFA">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highlight w:val="none"/>
                <w:u w:val="none"/>
                <w:lang w:eastAsia="zh-CN"/>
              </w:rPr>
            </w:pPr>
            <w:r>
              <w:rPr>
                <w:rFonts w:hint="eastAsia" w:ascii="黑体" w:hAnsi="黑体" w:eastAsia="黑体" w:cs="黑体"/>
                <w:color w:val="auto"/>
                <w:sz w:val="24"/>
                <w:szCs w:val="24"/>
                <w:highlight w:val="none"/>
                <w:u w:val="none"/>
                <w:lang w:eastAsia="zh-CN"/>
              </w:rPr>
              <w:t>副校长</w:t>
            </w:r>
          </w:p>
          <w:p w14:paraId="1064A29E">
            <w:pPr>
              <w:keepNext w:val="0"/>
              <w:keepLines w:val="0"/>
              <w:pageBreakBefore w:val="0"/>
              <w:kinsoku/>
              <w:topLinePunct w:val="0"/>
              <w:autoSpaceDE/>
              <w:autoSpaceDN/>
              <w:bidi w:val="0"/>
              <w:spacing w:line="240" w:lineRule="auto"/>
              <w:jc w:val="center"/>
              <w:textAlignment w:val="auto"/>
              <w:rPr>
                <w:rFonts w:hint="eastAsia" w:ascii="黑体" w:hAnsi="黑体" w:eastAsia="黑体" w:cs="黑体"/>
                <w:color w:val="auto"/>
                <w:sz w:val="24"/>
                <w:szCs w:val="24"/>
                <w:highlight w:val="none"/>
                <w:u w:val="none"/>
                <w:lang w:eastAsia="zh-CN"/>
              </w:rPr>
            </w:pPr>
            <w:r>
              <w:rPr>
                <w:rFonts w:hint="eastAsia" w:ascii="黑体" w:hAnsi="黑体" w:eastAsia="黑体" w:cs="黑体"/>
                <w:color w:val="auto"/>
                <w:sz w:val="24"/>
                <w:szCs w:val="24"/>
                <w:highlight w:val="none"/>
                <w:u w:val="none"/>
                <w:lang w:eastAsia="zh-CN"/>
              </w:rPr>
              <w:t>意见</w:t>
            </w:r>
          </w:p>
        </w:tc>
        <w:tc>
          <w:tcPr>
            <w:tcW w:w="6982" w:type="dxa"/>
            <w:gridSpan w:val="5"/>
            <w:noWrap w:val="0"/>
            <w:vAlign w:val="bottom"/>
          </w:tcPr>
          <w:p w14:paraId="58DB6A68">
            <w:pPr>
              <w:keepNext w:val="0"/>
              <w:keepLines w:val="0"/>
              <w:pageBreakBefore w:val="0"/>
              <w:kinsoku/>
              <w:topLinePunct w:val="0"/>
              <w:autoSpaceDE/>
              <w:autoSpaceDN/>
              <w:bidi w:val="0"/>
              <w:spacing w:line="520" w:lineRule="exact"/>
              <w:ind w:firstLine="480" w:firstLineChars="200"/>
              <w:jc w:val="center"/>
              <w:textAlignment w:val="auto"/>
              <w:rPr>
                <w:rFonts w:hint="eastAsia" w:ascii="黑体" w:hAnsi="黑体" w:eastAsia="黑体" w:cs="黑体"/>
                <w:color w:val="auto"/>
                <w:kern w:val="0"/>
                <w:sz w:val="24"/>
                <w:szCs w:val="24"/>
                <w:u w:val="none"/>
              </w:rPr>
            </w:pPr>
            <w:r>
              <w:rPr>
                <w:rFonts w:hint="eastAsia" w:ascii="黑体" w:hAnsi="黑体" w:eastAsia="黑体" w:cs="黑体"/>
                <w:color w:val="auto"/>
                <w:kern w:val="0"/>
                <w:sz w:val="24"/>
                <w:szCs w:val="24"/>
                <w:u w:val="none"/>
                <w:lang w:val="en-US" w:eastAsia="zh-CN"/>
              </w:rPr>
              <w:t>教学副校长签字</w:t>
            </w:r>
            <w:r>
              <w:rPr>
                <w:rFonts w:hint="eastAsia" w:ascii="黑体" w:hAnsi="黑体" w:eastAsia="黑体" w:cs="黑体"/>
                <w:color w:val="auto"/>
                <w:kern w:val="0"/>
                <w:sz w:val="24"/>
                <w:szCs w:val="24"/>
                <w:u w:val="none"/>
              </w:rPr>
              <w:t>：</w:t>
            </w:r>
          </w:p>
          <w:p w14:paraId="58C70763">
            <w:pPr>
              <w:keepNext w:val="0"/>
              <w:keepLines w:val="0"/>
              <w:pageBreakBefore w:val="0"/>
              <w:kinsoku/>
              <w:topLinePunct w:val="0"/>
              <w:autoSpaceDE/>
              <w:autoSpaceDN/>
              <w:bidi w:val="0"/>
              <w:spacing w:line="520" w:lineRule="exact"/>
              <w:ind w:firstLine="480" w:firstLineChars="200"/>
              <w:jc w:val="right"/>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 xml:space="preserve">年 </w:t>
            </w: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 xml:space="preserve">月  </w:t>
            </w:r>
            <w:r>
              <w:rPr>
                <w:rFonts w:hint="eastAsia" w:ascii="黑体" w:hAnsi="黑体" w:eastAsia="黑体" w:cs="黑体"/>
                <w:color w:val="auto"/>
                <w:kern w:val="0"/>
                <w:sz w:val="24"/>
                <w:szCs w:val="24"/>
                <w:u w:val="none"/>
                <w:lang w:val="en-US" w:eastAsia="zh-CN"/>
              </w:rPr>
              <w:t xml:space="preserve">   </w:t>
            </w:r>
            <w:r>
              <w:rPr>
                <w:rFonts w:hint="eastAsia" w:ascii="黑体" w:hAnsi="黑体" w:eastAsia="黑体" w:cs="黑体"/>
                <w:color w:val="auto"/>
                <w:kern w:val="0"/>
                <w:sz w:val="24"/>
                <w:szCs w:val="24"/>
                <w:u w:val="none"/>
              </w:rPr>
              <w:t>日</w:t>
            </w:r>
          </w:p>
        </w:tc>
      </w:tr>
    </w:tbl>
    <w:p w14:paraId="3907AA87">
      <w:pPr>
        <w:keepNext w:val="0"/>
        <w:keepLines w:val="0"/>
        <w:pageBreakBefore w:val="0"/>
        <w:kinsoku/>
        <w:topLinePunct w:val="0"/>
        <w:autoSpaceDE/>
        <w:autoSpaceDN/>
        <w:bidi w:val="0"/>
        <w:spacing w:line="520" w:lineRule="exact"/>
        <w:jc w:val="both"/>
        <w:textAlignment w:val="auto"/>
        <w:rPr>
          <w:rFonts w:hint="eastAsia" w:eastAsia="黑体"/>
          <w:color w:val="auto"/>
          <w:sz w:val="28"/>
          <w:szCs w:val="28"/>
          <w:highlight w:val="none"/>
          <w:u w:val="none"/>
          <w:lang w:val="en-US" w:eastAsia="zh-CN"/>
        </w:rPr>
      </w:pPr>
    </w:p>
    <w:p w14:paraId="5B747EFD">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方正小标宋_GBK" w:hAnsi="方正小标宋_GBK" w:eastAsia="方正小标宋_GBK" w:cs="方正小标宋_GBK"/>
          <w:b w:val="0"/>
          <w:bCs/>
          <w:kern w:val="2"/>
          <w:sz w:val="36"/>
          <w:szCs w:val="36"/>
          <w:lang w:val="en-US" w:eastAsia="zh-CN" w:bidi="ar-SA"/>
        </w:rPr>
      </w:pPr>
      <w:r>
        <w:rPr>
          <w:rFonts w:hint="eastAsia" w:ascii="方正小标宋_GBK" w:hAnsi="方正小标宋_GBK" w:eastAsia="方正小标宋_GBK" w:cs="方正小标宋_GBK"/>
          <w:b w:val="0"/>
          <w:bCs/>
          <w:kern w:val="2"/>
          <w:sz w:val="36"/>
          <w:szCs w:val="36"/>
          <w:lang w:val="en-US" w:eastAsia="zh-CN" w:bidi="ar-SA"/>
        </w:rPr>
        <w:t>现代学徒制人才培养工作方案</w:t>
      </w:r>
    </w:p>
    <w:p w14:paraId="50B5CC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为深入贯彻落实全国教育大会和《国家职业教育改革实施方案》 （国发〔2019〕4 号文）精神，根据《教育部关于开展现代学徒制试点工作的意见》（教职成〔2014〕9 号文）和《</w:t>
      </w:r>
      <w:r>
        <w:rPr>
          <w:rFonts w:hint="eastAsia" w:ascii="仿宋" w:hAnsi="仿宋" w:eastAsia="仿宋" w:cs="仿宋"/>
          <w:snapToGrid w:val="0"/>
          <w:color w:val="000000"/>
          <w:spacing w:val="6"/>
          <w:kern w:val="0"/>
          <w:sz w:val="30"/>
          <w:szCs w:val="30"/>
          <w:lang w:eastAsia="zh-CN"/>
        </w:rPr>
        <w:t>黑龙江</w:t>
      </w:r>
      <w:r>
        <w:rPr>
          <w:rFonts w:ascii="仿宋" w:hAnsi="仿宋" w:eastAsia="仿宋" w:cs="仿宋"/>
          <w:snapToGrid w:val="0"/>
          <w:color w:val="000000"/>
          <w:spacing w:val="6"/>
          <w:kern w:val="0"/>
          <w:sz w:val="30"/>
          <w:szCs w:val="30"/>
          <w:lang w:eastAsia="en-US"/>
        </w:rPr>
        <w:t>省教育厅关于开展职业教育现代学徒制试点工作的实施意见》（</w:t>
      </w:r>
      <w:r>
        <w:rPr>
          <w:rFonts w:hint="eastAsia" w:ascii="仿宋" w:hAnsi="仿宋" w:eastAsia="仿宋" w:cs="仿宋"/>
          <w:snapToGrid w:val="0"/>
          <w:color w:val="000000"/>
          <w:spacing w:val="6"/>
          <w:kern w:val="0"/>
          <w:sz w:val="30"/>
          <w:szCs w:val="30"/>
          <w:lang w:eastAsia="zh-CN"/>
        </w:rPr>
        <w:t>黑教发</w:t>
      </w:r>
      <w:r>
        <w:rPr>
          <w:rFonts w:ascii="仿宋" w:hAnsi="仿宋" w:eastAsia="仿宋" w:cs="仿宋"/>
          <w:snapToGrid w:val="0"/>
          <w:color w:val="000000"/>
          <w:spacing w:val="6"/>
          <w:kern w:val="0"/>
          <w:sz w:val="30"/>
          <w:szCs w:val="30"/>
          <w:lang w:eastAsia="en-US"/>
        </w:rPr>
        <w:t>〔201</w:t>
      </w:r>
      <w:r>
        <w:rPr>
          <w:rFonts w:hint="eastAsia" w:ascii="仿宋" w:hAnsi="仿宋" w:eastAsia="仿宋" w:cs="仿宋"/>
          <w:snapToGrid w:val="0"/>
          <w:color w:val="000000"/>
          <w:spacing w:val="6"/>
          <w:kern w:val="0"/>
          <w:sz w:val="30"/>
          <w:szCs w:val="30"/>
          <w:lang w:val="en-US" w:eastAsia="zh-CN"/>
        </w:rPr>
        <w:t>7</w:t>
      </w:r>
      <w:r>
        <w:rPr>
          <w:rFonts w:ascii="仿宋" w:hAnsi="仿宋" w:eastAsia="仿宋" w:cs="仿宋"/>
          <w:snapToGrid w:val="0"/>
          <w:color w:val="000000"/>
          <w:spacing w:val="6"/>
          <w:kern w:val="0"/>
          <w:sz w:val="30"/>
          <w:szCs w:val="30"/>
          <w:lang w:eastAsia="en-US"/>
        </w:rPr>
        <w:t>〕</w:t>
      </w:r>
      <w:r>
        <w:rPr>
          <w:rFonts w:hint="eastAsia" w:ascii="仿宋" w:hAnsi="仿宋" w:eastAsia="仿宋" w:cs="仿宋"/>
          <w:snapToGrid w:val="0"/>
          <w:color w:val="000000"/>
          <w:spacing w:val="6"/>
          <w:kern w:val="0"/>
          <w:sz w:val="30"/>
          <w:szCs w:val="30"/>
          <w:lang w:val="en-US" w:eastAsia="zh-CN"/>
        </w:rPr>
        <w:t>68</w:t>
      </w:r>
      <w:r>
        <w:rPr>
          <w:rFonts w:ascii="仿宋" w:hAnsi="仿宋" w:eastAsia="仿宋" w:cs="仿宋"/>
          <w:snapToGrid w:val="0"/>
          <w:color w:val="000000"/>
          <w:spacing w:val="6"/>
          <w:kern w:val="0"/>
          <w:sz w:val="30"/>
          <w:szCs w:val="30"/>
          <w:lang w:eastAsia="en-US"/>
        </w:rPr>
        <w:t>号文）文件的有关要求，学院进一步深化产教融合、校企合作，完善技能技术人才培养模式，积极推进现代学徒制</w:t>
      </w:r>
      <w:r>
        <w:rPr>
          <w:rFonts w:hint="eastAsia" w:ascii="仿宋" w:hAnsi="仿宋" w:eastAsia="仿宋" w:cs="仿宋"/>
          <w:snapToGrid w:val="0"/>
          <w:color w:val="000000"/>
          <w:spacing w:val="6"/>
          <w:kern w:val="0"/>
          <w:sz w:val="30"/>
          <w:szCs w:val="30"/>
          <w:lang w:eastAsia="zh-CN"/>
        </w:rPr>
        <w:t>人才培养</w:t>
      </w:r>
      <w:r>
        <w:rPr>
          <w:rFonts w:ascii="仿宋" w:hAnsi="仿宋" w:eastAsia="仿宋" w:cs="仿宋"/>
          <w:snapToGrid w:val="0"/>
          <w:color w:val="000000"/>
          <w:spacing w:val="6"/>
          <w:kern w:val="0"/>
          <w:sz w:val="30"/>
          <w:szCs w:val="30"/>
          <w:lang w:eastAsia="en-US"/>
        </w:rPr>
        <w:t>工作。</w:t>
      </w:r>
    </w:p>
    <w:p w14:paraId="709EDE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现代学徒制有利于促进行业、企业参与职业教育人才培养全过程， 以校企深度合作和学院教师、企业师傅“双导师”传授为支撑，实现五个对接，即“专业设置与产业需求对接，课程内容与职业标准对接，</w:t>
      </w:r>
      <w:r>
        <w:rPr>
          <w:rFonts w:hint="eastAsia" w:ascii="仿宋" w:hAnsi="仿宋" w:eastAsia="仿宋" w:cs="仿宋"/>
          <w:snapToGrid w:val="0"/>
          <w:color w:val="000000"/>
          <w:spacing w:val="6"/>
          <w:kern w:val="0"/>
          <w:sz w:val="30"/>
          <w:szCs w:val="30"/>
          <w:lang w:eastAsia="zh-CN"/>
        </w:rPr>
        <w:t>教学</w:t>
      </w:r>
      <w:r>
        <w:rPr>
          <w:rFonts w:ascii="仿宋" w:hAnsi="仿宋" w:eastAsia="仿宋" w:cs="仿宋"/>
          <w:snapToGrid w:val="0"/>
          <w:color w:val="000000"/>
          <w:spacing w:val="6"/>
          <w:kern w:val="0"/>
          <w:sz w:val="30"/>
          <w:szCs w:val="30"/>
          <w:lang w:eastAsia="en-US"/>
        </w:rPr>
        <w:t>过程与生产过程对接，毕业证书与职业资格证书对接，职业教育与终身学习对接”,达到提高人才培养质量目的。</w:t>
      </w:r>
    </w:p>
    <w:p w14:paraId="1669D4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为做好现代学徒制</w:t>
      </w:r>
      <w:r>
        <w:rPr>
          <w:rFonts w:hint="eastAsia" w:ascii="仿宋" w:hAnsi="仿宋" w:eastAsia="仿宋" w:cs="仿宋"/>
          <w:snapToGrid w:val="0"/>
          <w:color w:val="000000"/>
          <w:spacing w:val="6"/>
          <w:kern w:val="0"/>
          <w:sz w:val="30"/>
          <w:szCs w:val="30"/>
          <w:lang w:eastAsia="zh-CN"/>
        </w:rPr>
        <w:t>人才培养</w:t>
      </w:r>
      <w:r>
        <w:rPr>
          <w:rFonts w:ascii="仿宋" w:hAnsi="仿宋" w:eastAsia="仿宋" w:cs="仿宋"/>
          <w:snapToGrid w:val="0"/>
          <w:color w:val="000000"/>
          <w:spacing w:val="6"/>
          <w:kern w:val="0"/>
          <w:sz w:val="30"/>
          <w:szCs w:val="30"/>
          <w:lang w:eastAsia="en-US"/>
        </w:rPr>
        <w:t>工作，根据</w:t>
      </w:r>
      <w:r>
        <w:rPr>
          <w:rFonts w:hint="eastAsia" w:ascii="仿宋" w:hAnsi="仿宋" w:eastAsia="仿宋" w:cs="仿宋"/>
          <w:snapToGrid w:val="0"/>
          <w:color w:val="000000"/>
          <w:spacing w:val="6"/>
          <w:kern w:val="0"/>
          <w:sz w:val="30"/>
          <w:szCs w:val="30"/>
          <w:lang w:eastAsia="en-US"/>
        </w:rPr>
        <w:t>《关于做好黑龙江省2024年高职院校单独招生工作的通知》文件要求</w:t>
      </w:r>
      <w:r>
        <w:rPr>
          <w:rFonts w:ascii="仿宋" w:hAnsi="仿宋" w:eastAsia="仿宋" w:cs="仿宋"/>
          <w:snapToGrid w:val="0"/>
          <w:color w:val="000000"/>
          <w:spacing w:val="6"/>
          <w:kern w:val="0"/>
          <w:sz w:val="30"/>
          <w:szCs w:val="30"/>
          <w:lang w:eastAsia="en-US"/>
        </w:rPr>
        <w:t>，与</w:t>
      </w:r>
      <w:r>
        <w:rPr>
          <w:rFonts w:hint="eastAsia" w:ascii="仿宋" w:hAnsi="仿宋" w:eastAsia="仿宋" w:cs="仿宋"/>
          <w:snapToGrid w:val="0"/>
          <w:color w:val="000000"/>
          <w:spacing w:val="6"/>
          <w:kern w:val="0"/>
          <w:sz w:val="30"/>
          <w:szCs w:val="30"/>
          <w:lang w:eastAsia="zh-CN"/>
        </w:rPr>
        <w:t>大兴安岭林业集团公司</w:t>
      </w:r>
      <w:r>
        <w:rPr>
          <w:rFonts w:ascii="仿宋" w:hAnsi="仿宋" w:eastAsia="仿宋" w:cs="仿宋"/>
          <w:snapToGrid w:val="0"/>
          <w:color w:val="000000"/>
          <w:spacing w:val="6"/>
          <w:kern w:val="0"/>
          <w:sz w:val="30"/>
          <w:szCs w:val="30"/>
          <w:lang w:eastAsia="en-US"/>
        </w:rPr>
        <w:t>沟通后，制定本工作方案。</w:t>
      </w:r>
    </w:p>
    <w:p w14:paraId="75B8E8F9">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一、人才培养目标定位</w:t>
      </w:r>
    </w:p>
    <w:p w14:paraId="3B453440">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ascii="宋体" w:hAnsi="宋体" w:eastAsia="宋体" w:cs="宋体"/>
          <w:sz w:val="28"/>
          <w:szCs w:val="28"/>
        </w:rPr>
      </w:pPr>
      <w:r>
        <w:rPr>
          <w:rFonts w:ascii="仿宋" w:hAnsi="仿宋" w:eastAsia="仿宋" w:cs="仿宋"/>
          <w:snapToGrid w:val="0"/>
          <w:color w:val="000000"/>
          <w:spacing w:val="6"/>
          <w:kern w:val="0"/>
          <w:sz w:val="30"/>
          <w:szCs w:val="30"/>
          <w:lang w:eastAsia="en-US"/>
        </w:rPr>
        <w:t>探索建立校企联合招生、联合培养、双主体育人的长效机制，完善学徒培养的教学文件、管理制度、培养标准，推进专兼结合、校企互聘互用的双师结构教师队伍建设，采用工学交替培养模式，</w:t>
      </w:r>
      <w:r>
        <w:rPr>
          <w:rFonts w:hint="eastAsia" w:ascii="仿宋" w:hAnsi="仿宋" w:eastAsia="仿宋" w:cs="仿宋"/>
          <w:snapToGrid w:val="0"/>
          <w:color w:val="000000"/>
          <w:spacing w:val="6"/>
          <w:kern w:val="0"/>
          <w:sz w:val="30"/>
          <w:szCs w:val="30"/>
          <w:lang w:eastAsia="zh-CN"/>
        </w:rPr>
        <w:t>努力</w:t>
      </w:r>
      <w:r>
        <w:rPr>
          <w:rFonts w:ascii="仿宋" w:hAnsi="仿宋" w:eastAsia="仿宋" w:cs="仿宋"/>
          <w:snapToGrid w:val="0"/>
          <w:color w:val="000000"/>
          <w:spacing w:val="6"/>
          <w:kern w:val="0"/>
          <w:sz w:val="30"/>
          <w:szCs w:val="30"/>
          <w:lang w:eastAsia="en-US"/>
        </w:rPr>
        <w:t>建立学校、企业、行业和社会中介机构参与的评价机制，切实提升学生岗位技能，提高学生就业的专业对口率，深化产教融合，提高人才培养质量，实现高素质技术技能型人才培养目标。</w:t>
      </w:r>
    </w:p>
    <w:p w14:paraId="610B0B54">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 xml:space="preserve">二、招生招工方式 </w:t>
      </w:r>
    </w:p>
    <w:p w14:paraId="3790D7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探索校企共同制订和实施招生招工方案，规范职业院校招生录取和企业录用程序，签订学生与企业、学校与企业相关协议，制订现代学徒制学徒、学院、企业三方协议规范合同。</w:t>
      </w:r>
    </w:p>
    <w:p w14:paraId="3A85D19F">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（一）成立</w:t>
      </w:r>
      <w:r>
        <w:rPr>
          <w:rFonts w:hint="eastAsia" w:ascii="方正楷体_GBK" w:hAnsi="方正楷体_GBK" w:eastAsia="方正楷体_GBK" w:cs="方正楷体_GBK"/>
          <w:b w:val="0"/>
          <w:bCs/>
          <w:kern w:val="2"/>
          <w:sz w:val="30"/>
          <w:szCs w:val="30"/>
          <w:lang w:eastAsia="zh-CN" w:bidi="ar-SA"/>
        </w:rPr>
        <w:t>现代学徒制</w:t>
      </w:r>
      <w:r>
        <w:rPr>
          <w:rFonts w:hint="eastAsia" w:ascii="方正楷体_GBK" w:hAnsi="方正楷体_GBK" w:eastAsia="方正楷体_GBK" w:cs="方正楷体_GBK"/>
          <w:b w:val="0"/>
          <w:bCs/>
          <w:kern w:val="2"/>
          <w:sz w:val="30"/>
          <w:szCs w:val="30"/>
          <w:lang w:bidi="ar-SA"/>
        </w:rPr>
        <w:t>班级，探索招生模式改革与培养</w:t>
      </w:r>
    </w:p>
    <w:p w14:paraId="6E984D8E">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ascii="宋体" w:hAnsi="宋体" w:eastAsia="宋体" w:cs="宋体"/>
          <w:sz w:val="28"/>
          <w:szCs w:val="28"/>
        </w:rPr>
      </w:pPr>
      <w:r>
        <w:rPr>
          <w:rFonts w:ascii="仿宋" w:hAnsi="仿宋" w:eastAsia="仿宋" w:cs="仿宋"/>
          <w:snapToGrid w:val="0"/>
          <w:color w:val="000000"/>
          <w:spacing w:val="6"/>
          <w:kern w:val="0"/>
          <w:sz w:val="30"/>
          <w:szCs w:val="30"/>
          <w:lang w:eastAsia="en-US"/>
        </w:rPr>
        <w:t>通过</w:t>
      </w:r>
      <w:r>
        <w:rPr>
          <w:rFonts w:hint="eastAsia" w:ascii="仿宋" w:hAnsi="仿宋" w:eastAsia="仿宋" w:cs="仿宋"/>
          <w:snapToGrid w:val="0"/>
          <w:color w:val="000000"/>
          <w:spacing w:val="6"/>
          <w:kern w:val="0"/>
          <w:sz w:val="30"/>
          <w:szCs w:val="30"/>
          <w:lang w:eastAsia="zh-CN"/>
        </w:rPr>
        <w:t>林业集团公司</w:t>
      </w:r>
      <w:r>
        <w:rPr>
          <w:rFonts w:ascii="仿宋" w:hAnsi="仿宋" w:eastAsia="仿宋" w:cs="仿宋"/>
          <w:snapToGrid w:val="0"/>
          <w:color w:val="000000"/>
          <w:spacing w:val="6"/>
          <w:kern w:val="0"/>
          <w:sz w:val="30"/>
          <w:szCs w:val="30"/>
          <w:lang w:eastAsia="en-US"/>
        </w:rPr>
        <w:t>分析现有职工队伍的学历结构、专业结构状况，提出员工学历提升需求和培养目标；学院根据企业需求，通过</w:t>
      </w:r>
      <w:r>
        <w:rPr>
          <w:rFonts w:hint="eastAsia" w:ascii="仿宋" w:hAnsi="仿宋" w:eastAsia="仿宋" w:cs="仿宋"/>
          <w:snapToGrid w:val="0"/>
          <w:color w:val="000000"/>
          <w:spacing w:val="6"/>
          <w:kern w:val="0"/>
          <w:sz w:val="30"/>
          <w:szCs w:val="30"/>
          <w:lang w:eastAsia="zh-CN"/>
        </w:rPr>
        <w:t>单独</w:t>
      </w:r>
      <w:r>
        <w:rPr>
          <w:rFonts w:ascii="仿宋" w:hAnsi="仿宋" w:eastAsia="仿宋" w:cs="仿宋"/>
          <w:snapToGrid w:val="0"/>
          <w:color w:val="000000"/>
          <w:spacing w:val="6"/>
          <w:kern w:val="0"/>
          <w:sz w:val="30"/>
          <w:szCs w:val="30"/>
          <w:lang w:eastAsia="en-US"/>
        </w:rPr>
        <w:t>招生方式，让职工成为我院学生。职工通过</w:t>
      </w:r>
      <w:r>
        <w:rPr>
          <w:rFonts w:hint="eastAsia" w:ascii="仿宋" w:hAnsi="仿宋" w:eastAsia="仿宋" w:cs="仿宋"/>
          <w:snapToGrid w:val="0"/>
          <w:color w:val="000000"/>
          <w:spacing w:val="6"/>
          <w:kern w:val="0"/>
          <w:sz w:val="30"/>
          <w:szCs w:val="30"/>
          <w:lang w:eastAsia="zh-CN"/>
        </w:rPr>
        <w:t>单独</w:t>
      </w:r>
      <w:r>
        <w:rPr>
          <w:rFonts w:ascii="仿宋" w:hAnsi="仿宋" w:eastAsia="仿宋" w:cs="仿宋"/>
          <w:snapToGrid w:val="0"/>
          <w:color w:val="000000"/>
          <w:spacing w:val="6"/>
          <w:kern w:val="0"/>
          <w:sz w:val="30"/>
          <w:szCs w:val="30"/>
          <w:lang w:eastAsia="en-US"/>
        </w:rPr>
        <w:t>招生</w:t>
      </w:r>
      <w:r>
        <w:rPr>
          <w:rFonts w:hint="eastAsia" w:ascii="仿宋" w:hAnsi="仿宋" w:eastAsia="仿宋" w:cs="仿宋"/>
          <w:snapToGrid w:val="0"/>
          <w:color w:val="000000"/>
          <w:spacing w:val="6"/>
          <w:kern w:val="0"/>
          <w:sz w:val="30"/>
          <w:szCs w:val="30"/>
          <w:lang w:eastAsia="zh-CN"/>
        </w:rPr>
        <w:t>文化课考</w:t>
      </w:r>
      <w:r>
        <w:rPr>
          <w:rFonts w:ascii="仿宋" w:hAnsi="仿宋" w:eastAsia="仿宋" w:cs="仿宋"/>
          <w:snapToGrid w:val="0"/>
          <w:color w:val="000000"/>
          <w:spacing w:val="6"/>
          <w:kern w:val="0"/>
          <w:sz w:val="30"/>
          <w:szCs w:val="30"/>
          <w:lang w:eastAsia="en-US"/>
        </w:rPr>
        <w:t>试，</w:t>
      </w:r>
      <w:r>
        <w:rPr>
          <w:rFonts w:hint="eastAsia" w:ascii="仿宋" w:hAnsi="仿宋" w:eastAsia="仿宋" w:cs="仿宋"/>
          <w:snapToGrid w:val="0"/>
          <w:color w:val="000000"/>
          <w:spacing w:val="6"/>
          <w:kern w:val="0"/>
          <w:sz w:val="30"/>
          <w:szCs w:val="30"/>
          <w:lang w:eastAsia="zh-CN"/>
        </w:rPr>
        <w:t>然后</w:t>
      </w:r>
      <w:r>
        <w:rPr>
          <w:rFonts w:ascii="仿宋" w:hAnsi="仿宋" w:eastAsia="仿宋" w:cs="仿宋"/>
          <w:snapToGrid w:val="0"/>
          <w:color w:val="000000"/>
          <w:spacing w:val="6"/>
          <w:kern w:val="0"/>
          <w:sz w:val="30"/>
          <w:szCs w:val="30"/>
          <w:lang w:eastAsia="en-US"/>
        </w:rPr>
        <w:t>由企业与学院共同进行职业测试，择优录取，真正实现“招生”即“招工”的目标。成立</w:t>
      </w:r>
      <w:r>
        <w:rPr>
          <w:rFonts w:hint="eastAsia" w:ascii="仿宋" w:hAnsi="仿宋" w:eastAsia="仿宋" w:cs="仿宋"/>
          <w:snapToGrid w:val="0"/>
          <w:color w:val="000000"/>
          <w:spacing w:val="6"/>
          <w:kern w:val="0"/>
          <w:sz w:val="30"/>
          <w:szCs w:val="30"/>
          <w:lang w:eastAsia="zh-CN"/>
        </w:rPr>
        <w:t>现代学徒制</w:t>
      </w:r>
      <w:r>
        <w:rPr>
          <w:rFonts w:ascii="仿宋" w:hAnsi="仿宋" w:eastAsia="仿宋" w:cs="仿宋"/>
          <w:snapToGrid w:val="0"/>
          <w:color w:val="000000"/>
          <w:spacing w:val="6"/>
          <w:kern w:val="0"/>
          <w:sz w:val="30"/>
          <w:szCs w:val="30"/>
          <w:lang w:eastAsia="en-US"/>
        </w:rPr>
        <w:t>班级，制定有针对性的专业人才培养方案，“课堂”主要设在企业，通过弹性学制，“学生”修满学分即可毕业。</w:t>
      </w:r>
    </w:p>
    <w:p w14:paraId="1612E3A9">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（二）学院与企业共同招生，实现招生与招工一体化</w:t>
      </w:r>
    </w:p>
    <w:p w14:paraId="6E69C5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根据</w:t>
      </w:r>
      <w:r>
        <w:rPr>
          <w:rFonts w:hint="eastAsia" w:ascii="仿宋" w:hAnsi="仿宋" w:eastAsia="仿宋" w:cs="仿宋"/>
          <w:snapToGrid w:val="0"/>
          <w:color w:val="000000"/>
          <w:spacing w:val="6"/>
          <w:kern w:val="0"/>
          <w:sz w:val="30"/>
          <w:szCs w:val="30"/>
          <w:lang w:eastAsia="zh-CN"/>
        </w:rPr>
        <w:t>集团公司</w:t>
      </w:r>
      <w:r>
        <w:rPr>
          <w:rFonts w:ascii="仿宋" w:hAnsi="仿宋" w:eastAsia="仿宋" w:cs="仿宋"/>
          <w:snapToGrid w:val="0"/>
          <w:color w:val="000000"/>
          <w:spacing w:val="6"/>
          <w:kern w:val="0"/>
          <w:sz w:val="30"/>
          <w:szCs w:val="30"/>
          <w:lang w:eastAsia="en-US"/>
        </w:rPr>
        <w:t>人才需求，由学院和</w:t>
      </w:r>
      <w:r>
        <w:rPr>
          <w:rFonts w:hint="eastAsia" w:ascii="仿宋" w:hAnsi="仿宋" w:eastAsia="仿宋" w:cs="仿宋"/>
          <w:snapToGrid w:val="0"/>
          <w:color w:val="000000"/>
          <w:spacing w:val="6"/>
          <w:kern w:val="0"/>
          <w:sz w:val="30"/>
          <w:szCs w:val="30"/>
          <w:lang w:eastAsia="zh-CN"/>
        </w:rPr>
        <w:t>集团公司</w:t>
      </w:r>
      <w:r>
        <w:rPr>
          <w:rFonts w:ascii="仿宋" w:hAnsi="仿宋" w:eastAsia="仿宋" w:cs="仿宋"/>
          <w:snapToGrid w:val="0"/>
          <w:color w:val="000000"/>
          <w:spacing w:val="6"/>
          <w:kern w:val="0"/>
          <w:sz w:val="30"/>
          <w:szCs w:val="30"/>
          <w:lang w:eastAsia="en-US"/>
        </w:rPr>
        <w:t>在报考学生中择优录取，建立</w:t>
      </w:r>
      <w:r>
        <w:rPr>
          <w:rFonts w:hint="eastAsia" w:ascii="仿宋" w:hAnsi="仿宋" w:eastAsia="仿宋" w:cs="仿宋"/>
          <w:snapToGrid w:val="0"/>
          <w:color w:val="000000"/>
          <w:spacing w:val="6"/>
          <w:kern w:val="0"/>
          <w:sz w:val="30"/>
          <w:szCs w:val="30"/>
          <w:lang w:eastAsia="zh-CN"/>
        </w:rPr>
        <w:t>现代学徒制</w:t>
      </w:r>
      <w:r>
        <w:rPr>
          <w:rFonts w:ascii="仿宋" w:hAnsi="仿宋" w:eastAsia="仿宋" w:cs="仿宋"/>
          <w:snapToGrid w:val="0"/>
          <w:color w:val="000000"/>
          <w:spacing w:val="6"/>
          <w:kern w:val="0"/>
          <w:sz w:val="30"/>
          <w:szCs w:val="30"/>
          <w:lang w:eastAsia="en-US"/>
        </w:rPr>
        <w:t>班级。实现招生即招工、毕业即就业。对学生进行双重教育与双重管理，学生在校学习时既是学校学生，又是企业的学徒。</w:t>
      </w:r>
    </w:p>
    <w:p w14:paraId="5C9709C7">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三、教学管理</w:t>
      </w:r>
    </w:p>
    <w:p w14:paraId="46F8E0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按照“合作共赢、职责共担”原则，校企共同设计人才培养方案， 共同制订专业教学标准、课程标准、质量监控标准及相应实施方案。</w:t>
      </w:r>
    </w:p>
    <w:p w14:paraId="21617C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建立适应现代学徒制</w:t>
      </w:r>
      <w:r>
        <w:rPr>
          <w:rFonts w:hint="eastAsia" w:ascii="仿宋" w:hAnsi="仿宋" w:eastAsia="仿宋" w:cs="仿宋"/>
          <w:snapToGrid w:val="0"/>
          <w:color w:val="000000"/>
          <w:spacing w:val="6"/>
          <w:kern w:val="0"/>
          <w:sz w:val="30"/>
          <w:szCs w:val="30"/>
          <w:lang w:eastAsia="zh-CN"/>
        </w:rPr>
        <w:t>的</w:t>
      </w:r>
      <w:r>
        <w:rPr>
          <w:rFonts w:ascii="仿宋" w:hAnsi="仿宋" w:eastAsia="仿宋" w:cs="仿宋"/>
          <w:snapToGrid w:val="0"/>
          <w:color w:val="000000"/>
          <w:spacing w:val="6"/>
          <w:kern w:val="0"/>
          <w:sz w:val="30"/>
          <w:szCs w:val="30"/>
          <w:lang w:eastAsia="en-US"/>
        </w:rPr>
        <w:t>培养方式，基于岗位工作内容，</w:t>
      </w:r>
      <w:r>
        <w:rPr>
          <w:rFonts w:hint="eastAsia" w:ascii="仿宋" w:hAnsi="仿宋" w:eastAsia="仿宋" w:cs="仿宋"/>
          <w:snapToGrid w:val="0"/>
          <w:color w:val="000000"/>
          <w:spacing w:val="6"/>
          <w:kern w:val="0"/>
          <w:sz w:val="30"/>
          <w:szCs w:val="30"/>
          <w:lang w:eastAsia="zh-CN"/>
        </w:rPr>
        <w:t>建立</w:t>
      </w:r>
      <w:r>
        <w:rPr>
          <w:rFonts w:ascii="仿宋" w:hAnsi="仿宋" w:eastAsia="仿宋" w:cs="仿宋"/>
          <w:snapToGrid w:val="0"/>
          <w:color w:val="000000"/>
          <w:spacing w:val="6"/>
          <w:kern w:val="0"/>
          <w:sz w:val="30"/>
          <w:szCs w:val="30"/>
          <w:lang w:eastAsia="en-US"/>
        </w:rPr>
        <w:t>融入国家职业标准的课程体系。跟踪毕业生就业状况，全面开展教学质量分析。面向毕业生主要就业岗位群对毕业生知识、能力、素质要求，确定相应岗位群的高端技能型专门人才培养目标，对照人才培养目标进行培养方案设计，开展专业教学改革与实践。组织来自企业的专家全程参与方案设计、实施、反馈、改进过程，并形成闭环，不断完善专业人才培养方案，逐步形成和完善课程标准与课程体系。组建现代学徒制班级，采用</w:t>
      </w:r>
      <w:r>
        <w:rPr>
          <w:rFonts w:hint="eastAsia" w:ascii="仿宋" w:hAnsi="仿宋" w:eastAsia="仿宋" w:cs="仿宋"/>
          <w:snapToGrid w:val="0"/>
          <w:color w:val="000000"/>
          <w:spacing w:val="6"/>
          <w:kern w:val="0"/>
          <w:sz w:val="30"/>
          <w:szCs w:val="30"/>
          <w:lang w:eastAsia="zh-CN"/>
        </w:rPr>
        <w:t>学院</w:t>
      </w:r>
      <w:r>
        <w:rPr>
          <w:rFonts w:ascii="仿宋" w:hAnsi="仿宋" w:eastAsia="仿宋" w:cs="仿宋"/>
          <w:snapToGrid w:val="0"/>
          <w:color w:val="000000"/>
          <w:spacing w:val="6"/>
          <w:kern w:val="0"/>
          <w:sz w:val="30"/>
          <w:szCs w:val="30"/>
          <w:lang w:eastAsia="en-US"/>
        </w:rPr>
        <w:t xml:space="preserve">牵头方式，与企业合作分阶段实施本项目。学徒制培养有一定比例的培养时间在企业完成，重点做好企业学徒培养计划与安排，实现岗位技能学习与学徒培养无缝对接。学生培养过程按学年及教学模块实施计划如下: </w:t>
      </w:r>
    </w:p>
    <w:p w14:paraId="3B7150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第1学年，学生在学院完成公共基础和部分专业基础课程学习任务，掌握专业所需各项基本技能。企业派出技能骨干担任兼职教师， 提供见习、简单任务岗位实习等企业教学环境，践行学院与企业、基地与车间、专业与产业、教师与师傅、学生与员工、培养培训与终身教育的对接。</w:t>
      </w:r>
    </w:p>
    <w:p w14:paraId="1BFB60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第2学年，采取工学结合方式，实施双导师制</w:t>
      </w:r>
      <w:r>
        <w:rPr>
          <w:rFonts w:hint="eastAsia" w:ascii="仿宋" w:hAnsi="仿宋" w:eastAsia="仿宋" w:cs="仿宋"/>
          <w:snapToGrid w:val="0"/>
          <w:color w:val="000000"/>
          <w:spacing w:val="6"/>
          <w:kern w:val="0"/>
          <w:sz w:val="30"/>
          <w:szCs w:val="30"/>
          <w:lang w:eastAsia="zh-CN"/>
        </w:rPr>
        <w:t>。</w:t>
      </w:r>
      <w:r>
        <w:rPr>
          <w:rFonts w:ascii="仿宋" w:hAnsi="仿宋" w:eastAsia="仿宋" w:cs="仿宋"/>
          <w:snapToGrid w:val="0"/>
          <w:color w:val="000000"/>
          <w:spacing w:val="6"/>
          <w:kern w:val="0"/>
          <w:sz w:val="30"/>
          <w:szCs w:val="30"/>
          <w:lang w:eastAsia="en-US"/>
        </w:rPr>
        <w:t>完成专业基础和专业课程学习后由学院组织学生以班为建制进入企业当“学徒”，学院确定专业教师作导师，学生在实习单位时指导学生学习；实习单位选派技术人员作师傅，负责实习生岗位技能教授。在企业学徒期间以组为单位，每组由企业安排企业师傅带领进入岗位学习；学院安排管理教师协助企业对学生的组织管理，专业教师协助企业对学生的业务指导。</w:t>
      </w:r>
    </w:p>
    <w:p w14:paraId="7E6F64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第3学年，在结束最后一个阶段的学院学习后，进入</w:t>
      </w:r>
      <w:r>
        <w:rPr>
          <w:rFonts w:hint="eastAsia" w:ascii="仿宋" w:hAnsi="仿宋" w:eastAsia="仿宋" w:cs="仿宋"/>
          <w:snapToGrid w:val="0"/>
          <w:color w:val="000000"/>
          <w:spacing w:val="6"/>
          <w:kern w:val="0"/>
          <w:sz w:val="30"/>
          <w:szCs w:val="30"/>
          <w:lang w:eastAsia="zh-CN"/>
        </w:rPr>
        <w:t>毕业</w:t>
      </w:r>
      <w:r>
        <w:rPr>
          <w:rFonts w:ascii="仿宋" w:hAnsi="仿宋" w:eastAsia="仿宋" w:cs="仿宋"/>
          <w:snapToGrid w:val="0"/>
          <w:color w:val="000000"/>
          <w:spacing w:val="6"/>
          <w:kern w:val="0"/>
          <w:sz w:val="30"/>
          <w:szCs w:val="30"/>
          <w:lang w:eastAsia="en-US"/>
        </w:rPr>
        <w:t>岗</w:t>
      </w:r>
      <w:r>
        <w:rPr>
          <w:rFonts w:hint="eastAsia" w:ascii="仿宋" w:hAnsi="仿宋" w:eastAsia="仿宋" w:cs="仿宋"/>
          <w:snapToGrid w:val="0"/>
          <w:color w:val="000000"/>
          <w:spacing w:val="6"/>
          <w:kern w:val="0"/>
          <w:sz w:val="30"/>
          <w:szCs w:val="30"/>
          <w:lang w:eastAsia="zh-CN"/>
        </w:rPr>
        <w:t>位</w:t>
      </w:r>
      <w:r>
        <w:rPr>
          <w:rFonts w:ascii="仿宋" w:hAnsi="仿宋" w:eastAsia="仿宋" w:cs="仿宋"/>
          <w:snapToGrid w:val="0"/>
          <w:color w:val="000000"/>
          <w:spacing w:val="6"/>
          <w:kern w:val="0"/>
          <w:sz w:val="30"/>
          <w:szCs w:val="30"/>
          <w:lang w:eastAsia="en-US"/>
        </w:rPr>
        <w:t>实习阶段。学院负责统一组织学生进入企业，负责过程管理和成绩考核，企业负责日常管理和岗位安排。企业师傅和学院教师继续对学生进行实习指导。最终学院联合企业共同开展毕业审查，综合考核学生 3个学年学习情况。</w:t>
      </w:r>
    </w:p>
    <w:p w14:paraId="1E08B9A0">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ascii="宋体" w:hAnsi="宋体" w:eastAsia="宋体" w:cs="宋体"/>
          <w:b/>
          <w:bCs/>
          <w:sz w:val="28"/>
          <w:szCs w:val="28"/>
        </w:rPr>
      </w:pPr>
      <w:r>
        <w:rPr>
          <w:rFonts w:hint="eastAsia" w:ascii="方正黑体_GBK" w:hAnsi="方正黑体_GBK" w:eastAsia="方正黑体_GBK" w:cs="方正黑体_GBK"/>
          <w:b w:val="0"/>
          <w:bCs/>
          <w:kern w:val="2"/>
          <w:sz w:val="30"/>
          <w:szCs w:val="30"/>
          <w:lang w:bidi="ar-SA"/>
        </w:rPr>
        <w:t>四、学生教育管理</w:t>
      </w:r>
      <w:r>
        <w:rPr>
          <w:rFonts w:ascii="宋体" w:hAnsi="宋体" w:eastAsia="宋体" w:cs="宋体"/>
          <w:b/>
          <w:bCs/>
          <w:sz w:val="28"/>
          <w:szCs w:val="28"/>
        </w:rPr>
        <w:t xml:space="preserve"> </w:t>
      </w:r>
    </w:p>
    <w:p w14:paraId="1772022A">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ascii="宋体" w:hAnsi="宋体" w:eastAsia="宋体" w:cs="宋体"/>
          <w:b w:val="0"/>
          <w:bCs w:val="0"/>
          <w:sz w:val="28"/>
          <w:szCs w:val="28"/>
        </w:rPr>
      </w:pPr>
      <w:r>
        <w:rPr>
          <w:rFonts w:ascii="仿宋" w:hAnsi="仿宋" w:eastAsia="仿宋" w:cs="仿宋"/>
          <w:snapToGrid w:val="0"/>
          <w:color w:val="000000"/>
          <w:spacing w:val="6"/>
          <w:kern w:val="0"/>
          <w:sz w:val="30"/>
          <w:szCs w:val="30"/>
          <w:lang w:eastAsia="en-US"/>
        </w:rPr>
        <w:t>校企双方共同对学生实施教育管理。</w:t>
      </w:r>
    </w:p>
    <w:p w14:paraId="73587D8E">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（一）校企沟通管理</w:t>
      </w:r>
    </w:p>
    <w:p w14:paraId="276500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企业与学校沟通，制定月报制度，每月底总结本月的进展及存在的问题，制定下月的计划安排；出现例外情况时，需及时通知学校，必要时将临时召开例外会议，讨论例外情况和处置办法。</w:t>
      </w:r>
    </w:p>
    <w:p w14:paraId="53C417AB">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（二）学徒学校课程管理制度</w:t>
      </w:r>
    </w:p>
    <w:p w14:paraId="60E9EF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学徒在学校期间，要严格</w:t>
      </w:r>
      <w:r>
        <w:rPr>
          <w:rFonts w:hint="eastAsia" w:ascii="仿宋" w:hAnsi="仿宋" w:eastAsia="仿宋" w:cs="仿宋"/>
          <w:snapToGrid w:val="0"/>
          <w:color w:val="000000"/>
          <w:spacing w:val="6"/>
          <w:kern w:val="0"/>
          <w:sz w:val="30"/>
          <w:szCs w:val="30"/>
          <w:lang w:eastAsia="zh-CN"/>
        </w:rPr>
        <w:t>执行大兴安岭</w:t>
      </w:r>
      <w:r>
        <w:rPr>
          <w:rFonts w:ascii="仿宋" w:hAnsi="仿宋" w:eastAsia="仿宋" w:cs="仿宋"/>
          <w:snapToGrid w:val="0"/>
          <w:color w:val="000000"/>
          <w:spacing w:val="6"/>
          <w:kern w:val="0"/>
          <w:sz w:val="30"/>
          <w:szCs w:val="30"/>
          <w:lang w:eastAsia="en-US"/>
        </w:rPr>
        <w:t>职业学院各项规章制度， 遵守教学管理和考试管理制度，如有违规，将按照《学院学生手册》规定进行处罚；按照人才培养方案要求完成各门课程的学习、考试，修完学分，否则将发放结业证书。</w:t>
      </w:r>
    </w:p>
    <w:p w14:paraId="0D8C3F47">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 xml:space="preserve">（三）学徒企业课程管理制度 </w:t>
      </w:r>
    </w:p>
    <w:p w14:paraId="38438F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1.工作手册</w:t>
      </w:r>
    </w:p>
    <w:p w14:paraId="5E545F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学生（学徒）应按要求记录工作手册，记录实践过程和每天的工作内容，记录碰到的问题以便在会议上进行讨论。企业导师要经常进行检查，并将手册填写的情况反馈给学院。</w:t>
      </w:r>
    </w:p>
    <w:p w14:paraId="36AF47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2.周例会和周报制度</w:t>
      </w:r>
    </w:p>
    <w:p w14:paraId="1BB944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每周召开例会一次,由企业导师组织,企业导师须参与讨论并总结上周的工作成果，分析存在问题并确定解决办法，每个学生（学徒） 应填写个人周报，企业导师在周报上填写意见。</w:t>
      </w:r>
    </w:p>
    <w:p w14:paraId="0B66A2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3.阶段总结</w:t>
      </w:r>
    </w:p>
    <w:p w14:paraId="1B2ADE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以月度为单位组织会议进行阶段总结,报告阶段工作成果,分析存在问题并确定解决办法,明确下一阶段的工作计划,并提交阶段总结报告。</w:t>
      </w:r>
    </w:p>
    <w:p w14:paraId="39BEDD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4.项目学期总结</w:t>
      </w:r>
    </w:p>
    <w:p w14:paraId="23DDB0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宋体" w:hAnsi="宋体" w:eastAsia="宋体" w:cs="宋体"/>
          <w:sz w:val="28"/>
          <w:szCs w:val="28"/>
        </w:rPr>
      </w:pPr>
      <w:r>
        <w:rPr>
          <w:rFonts w:ascii="仿宋" w:hAnsi="仿宋" w:eastAsia="仿宋" w:cs="仿宋"/>
          <w:snapToGrid w:val="0"/>
          <w:color w:val="000000"/>
          <w:spacing w:val="6"/>
          <w:kern w:val="0"/>
          <w:sz w:val="30"/>
          <w:szCs w:val="30"/>
          <w:lang w:eastAsia="en-US"/>
        </w:rPr>
        <w:t>以学期为单位,学生（学徒）进行个人总结，综合总结报告。</w:t>
      </w:r>
    </w:p>
    <w:p w14:paraId="0B19D1C2">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（四）学徒上班管理制度</w:t>
      </w:r>
    </w:p>
    <w:p w14:paraId="00DBA9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 xml:space="preserve">1.学徒必须严格遵守企业的有关规章制度,上班不迟到,不早退, 按时进入指定的工作岗位,下班须办好交接手续，经师傅允许后，方可离开。 </w:t>
      </w:r>
    </w:p>
    <w:p w14:paraId="3DBAED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 xml:space="preserve">2.学徒不准擅自离开工作岗位,有事离岗需经主管领导或师傅批准, 返回岗位向主管领导或师傅报告,同意后方可上岗。 </w:t>
      </w:r>
    </w:p>
    <w:p w14:paraId="18E4DE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3.如发现故障或异常现象，立即报告主管领导和师傅，未经允许， 不得任意拆卸或启动设备，确保人身、设备的安全。</w:t>
      </w:r>
    </w:p>
    <w:p w14:paraId="47A0B5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4.爱护工具、</w:t>
      </w:r>
      <w:r>
        <w:rPr>
          <w:rFonts w:hint="eastAsia" w:ascii="仿宋" w:hAnsi="仿宋" w:eastAsia="仿宋" w:cs="仿宋"/>
          <w:snapToGrid w:val="0"/>
          <w:color w:val="000000"/>
          <w:spacing w:val="6"/>
          <w:kern w:val="0"/>
          <w:sz w:val="30"/>
          <w:szCs w:val="30"/>
          <w:lang w:eastAsia="zh-CN"/>
        </w:rPr>
        <w:t>设备</w:t>
      </w:r>
      <w:r>
        <w:rPr>
          <w:rFonts w:ascii="仿宋" w:hAnsi="仿宋" w:eastAsia="仿宋" w:cs="仿宋"/>
          <w:snapToGrid w:val="0"/>
          <w:color w:val="000000"/>
          <w:spacing w:val="6"/>
          <w:kern w:val="0"/>
          <w:sz w:val="30"/>
          <w:szCs w:val="30"/>
          <w:lang w:eastAsia="en-US"/>
        </w:rPr>
        <w:t>，节约原材料，认真做好所在岗位的设备保养， 做好实习场地和工位的清洁卫生工作。</w:t>
      </w:r>
    </w:p>
    <w:p w14:paraId="610EEB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5.在工作场所内，不准嬉闹、奔跑和大声叫喊，上班不准串岗、打瞌睡、干私活、玩手机、看小说等，遵守企业规章和各项管理制度。</w:t>
      </w:r>
    </w:p>
    <w:p w14:paraId="7ED86F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6.尊重企业领导、师傅和其他工作人员，听从安排、服从分配，安心本职工作，做到谦虚谨慎、勤学好问、刻苦钻研，学以致用，精益求精，提高操作技能。</w:t>
      </w:r>
    </w:p>
    <w:p w14:paraId="074D95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7.严格遵守企业的保密制度，不得将技术或商业情报向外泄露， 维护企业利益。</w:t>
      </w:r>
    </w:p>
    <w:p w14:paraId="2CFCD0A5">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eastAsia="en-US" w:bidi="ar-SA"/>
        </w:rPr>
      </w:pPr>
      <w:r>
        <w:rPr>
          <w:rFonts w:hint="eastAsia" w:ascii="方正楷体_GBK" w:hAnsi="方正楷体_GBK" w:eastAsia="方正楷体_GBK" w:cs="方正楷体_GBK"/>
          <w:b w:val="0"/>
          <w:bCs/>
          <w:kern w:val="2"/>
          <w:sz w:val="30"/>
          <w:szCs w:val="30"/>
          <w:lang w:eastAsia="en-US" w:bidi="ar-SA"/>
        </w:rPr>
        <w:t>（五）学徒考勤制度</w:t>
      </w:r>
    </w:p>
    <w:p w14:paraId="64F693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1.学徒在轮岗实践期间实行双重考勤，即所在企业导师日常考勤， 学校导师不定时抽查。</w:t>
      </w:r>
    </w:p>
    <w:p w14:paraId="45E0C9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2.学徒必须按时参加在企业规定的上班、培训或其它活动，因故不能参加者，必须履行请假手续，否则按旷工论处。</w:t>
      </w:r>
    </w:p>
    <w:p w14:paraId="48CE4E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3.学徒原则上不允许请事假，如遇特殊情况，必须按照有关规定办理相关请假手续。</w:t>
      </w:r>
    </w:p>
    <w:p w14:paraId="5D7579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4.学徒请病、事假，应经企业领导同意，请假三天以上者必须经学校审核。否则，按旷工和学校规章制度处理。</w:t>
      </w:r>
    </w:p>
    <w:p w14:paraId="5659DA11">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 xml:space="preserve">（六）学徒规则管理 </w:t>
      </w:r>
    </w:p>
    <w:p w14:paraId="7FEC86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1.学徒必须遵纪守法，遵守社会公德，互帮互助，自尊自爱，自觉接受企业、学校的双重教育和管理。</w:t>
      </w:r>
    </w:p>
    <w:p w14:paraId="269318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2.学徒未经允许不能擅自离开企业，确有特殊原因，必须事先办理离岗手续并征得企业的同意和学校的批准。</w:t>
      </w:r>
    </w:p>
    <w:p w14:paraId="2D0E0E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3.学徒必须参加企业实践考核和技能鉴定，做好实习总结，经企业签署意见后交给学校。</w:t>
      </w:r>
    </w:p>
    <w:p w14:paraId="49AFC8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hint="eastAsia" w:ascii="仿宋" w:hAnsi="仿宋" w:eastAsia="仿宋" w:cs="仿宋"/>
          <w:snapToGrid w:val="0"/>
          <w:color w:val="000000"/>
          <w:spacing w:val="6"/>
          <w:kern w:val="0"/>
          <w:sz w:val="30"/>
          <w:szCs w:val="30"/>
          <w:lang w:val="en-US" w:eastAsia="zh-CN"/>
        </w:rPr>
        <w:t>4</w:t>
      </w:r>
      <w:r>
        <w:rPr>
          <w:rFonts w:ascii="仿宋" w:hAnsi="仿宋" w:eastAsia="仿宋" w:cs="仿宋"/>
          <w:snapToGrid w:val="0"/>
          <w:color w:val="000000"/>
          <w:spacing w:val="6"/>
          <w:kern w:val="0"/>
          <w:sz w:val="30"/>
          <w:szCs w:val="30"/>
          <w:lang w:eastAsia="en-US"/>
        </w:rPr>
        <w:t>.轮岗实习结束，学校</w:t>
      </w:r>
      <w:r>
        <w:rPr>
          <w:rFonts w:hint="eastAsia" w:ascii="仿宋" w:hAnsi="仿宋" w:eastAsia="仿宋" w:cs="仿宋"/>
          <w:snapToGrid w:val="0"/>
          <w:color w:val="000000"/>
          <w:spacing w:val="6"/>
          <w:kern w:val="0"/>
          <w:sz w:val="30"/>
          <w:szCs w:val="30"/>
          <w:lang w:eastAsia="zh-CN"/>
        </w:rPr>
        <w:t>联合企业</w:t>
      </w:r>
      <w:r>
        <w:rPr>
          <w:rFonts w:ascii="仿宋" w:hAnsi="仿宋" w:eastAsia="仿宋" w:cs="仿宋"/>
          <w:snapToGrid w:val="0"/>
          <w:color w:val="000000"/>
          <w:spacing w:val="6"/>
          <w:kern w:val="0"/>
          <w:sz w:val="30"/>
          <w:szCs w:val="30"/>
          <w:lang w:eastAsia="en-US"/>
        </w:rPr>
        <w:t>组织优秀学徒评比工作，对优秀学徒进行表彰奖励。</w:t>
      </w:r>
    </w:p>
    <w:p w14:paraId="59AD11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6.若学徒最终考核为不合格，须延长轮岗实践时间，直至考核合格。</w:t>
      </w:r>
    </w:p>
    <w:p w14:paraId="193565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宋体" w:hAnsi="宋体" w:eastAsia="宋体" w:cs="宋体"/>
          <w:sz w:val="28"/>
          <w:szCs w:val="28"/>
        </w:rPr>
      </w:pPr>
      <w:r>
        <w:rPr>
          <w:rFonts w:ascii="仿宋" w:hAnsi="仿宋" w:eastAsia="仿宋" w:cs="仿宋"/>
          <w:snapToGrid w:val="0"/>
          <w:color w:val="000000"/>
          <w:spacing w:val="6"/>
          <w:kern w:val="0"/>
          <w:sz w:val="30"/>
          <w:szCs w:val="30"/>
          <w:lang w:eastAsia="en-US"/>
        </w:rPr>
        <w:t>7.学徒必须注意自身的学生形象，穿着朴素大方，举止文明。</w:t>
      </w:r>
    </w:p>
    <w:p w14:paraId="0D339BE3">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ascii="宋体" w:hAnsi="宋体" w:eastAsia="宋体" w:cs="宋体"/>
          <w:sz w:val="28"/>
          <w:szCs w:val="28"/>
        </w:rPr>
      </w:pPr>
      <w:r>
        <w:rPr>
          <w:rFonts w:hint="eastAsia" w:ascii="方正黑体_GBK" w:hAnsi="方正黑体_GBK" w:eastAsia="方正黑体_GBK" w:cs="方正黑体_GBK"/>
          <w:b w:val="0"/>
          <w:bCs/>
          <w:kern w:val="2"/>
          <w:sz w:val="30"/>
          <w:szCs w:val="30"/>
          <w:lang w:bidi="ar-SA"/>
        </w:rPr>
        <w:t>五、考核评价</w:t>
      </w:r>
    </w:p>
    <w:p w14:paraId="1ABF53F9">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ascii="宋体" w:hAnsi="宋体" w:eastAsia="宋体" w:cs="宋体"/>
          <w:sz w:val="28"/>
          <w:szCs w:val="28"/>
        </w:rPr>
      </w:pPr>
      <w:r>
        <w:rPr>
          <w:rFonts w:ascii="仿宋" w:hAnsi="仿宋" w:eastAsia="仿宋" w:cs="仿宋"/>
          <w:snapToGrid w:val="0"/>
          <w:color w:val="000000"/>
          <w:spacing w:val="6"/>
          <w:kern w:val="0"/>
          <w:sz w:val="30"/>
          <w:szCs w:val="30"/>
          <w:lang w:eastAsia="en-US"/>
        </w:rPr>
        <w:t>建立“课程考核+岗位资格考核+工作业绩考核+师傅评价”的学徒学业考核与评价体系，探索课程考核与岗位资格考核贯通，工作业绩考核、师傅评价与学习成绩的互认和衔接。探索高职现代学徒制学生与企业培训员工技能水平评价的互认互通，将岗位工作任务考核或企业培训考核替代部分课程考核，并折合课程考核成绩。</w:t>
      </w:r>
    </w:p>
    <w:p w14:paraId="24C2C5AD">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六、教师队伍建设</w:t>
      </w:r>
    </w:p>
    <w:p w14:paraId="5365D5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建立完善双导师制，形成校企互聘共用的管理机制。校企双方共 同制订双向挂职锻炼、联合技术研发、专业建设的激励制度和考核奖 惩政策，合作制订现代学徒制双导师管理办法。学生的理论知识与基 本技能主要由职业院校的教师完成教授，学生的职业岗位实际操作知 识和技能则由企业师傅进行师徒制教授，实现理论与实践的紧密结合、知识与技能的融合。在校教学期间，以教师为主，师傅为辅；在企业 教学期间，以师傅为主、教师为辅。学生在企业开展生产性实习和岗</w:t>
      </w:r>
      <w:r>
        <w:rPr>
          <w:rFonts w:hint="eastAsia" w:ascii="仿宋" w:hAnsi="仿宋" w:eastAsia="仿宋" w:cs="仿宋"/>
          <w:snapToGrid w:val="0"/>
          <w:color w:val="000000"/>
          <w:spacing w:val="6"/>
          <w:kern w:val="0"/>
          <w:sz w:val="30"/>
          <w:szCs w:val="30"/>
          <w:lang w:eastAsia="zh-CN"/>
        </w:rPr>
        <w:t>位</w:t>
      </w:r>
      <w:r>
        <w:rPr>
          <w:rFonts w:ascii="仿宋" w:hAnsi="仿宋" w:eastAsia="仿宋" w:cs="仿宋"/>
          <w:snapToGrid w:val="0"/>
          <w:color w:val="000000"/>
          <w:spacing w:val="6"/>
          <w:kern w:val="0"/>
          <w:sz w:val="30"/>
          <w:szCs w:val="30"/>
          <w:lang w:eastAsia="en-US"/>
        </w:rPr>
        <w:t>实习期间，每</w:t>
      </w:r>
      <w:r>
        <w:rPr>
          <w:rFonts w:hint="eastAsia" w:ascii="仿宋" w:hAnsi="仿宋" w:eastAsia="仿宋" w:cs="仿宋"/>
          <w:snapToGrid w:val="0"/>
          <w:color w:val="000000"/>
          <w:spacing w:val="6"/>
          <w:kern w:val="0"/>
          <w:sz w:val="30"/>
          <w:szCs w:val="30"/>
          <w:lang w:val="en-US" w:eastAsia="zh-CN"/>
        </w:rPr>
        <w:t>3</w:t>
      </w:r>
      <w:r>
        <w:rPr>
          <w:rFonts w:ascii="仿宋" w:hAnsi="仿宋" w:eastAsia="仿宋" w:cs="仿宋"/>
          <w:snapToGrid w:val="0"/>
          <w:color w:val="000000"/>
          <w:spacing w:val="6"/>
          <w:kern w:val="0"/>
          <w:sz w:val="30"/>
          <w:szCs w:val="30"/>
          <w:lang w:eastAsia="en-US"/>
        </w:rPr>
        <w:t>-</w:t>
      </w:r>
      <w:r>
        <w:rPr>
          <w:rFonts w:hint="eastAsia" w:ascii="仿宋" w:hAnsi="仿宋" w:eastAsia="仿宋" w:cs="仿宋"/>
          <w:snapToGrid w:val="0"/>
          <w:color w:val="000000"/>
          <w:spacing w:val="6"/>
          <w:kern w:val="0"/>
          <w:sz w:val="30"/>
          <w:szCs w:val="30"/>
          <w:lang w:val="en-US" w:eastAsia="zh-CN"/>
        </w:rPr>
        <w:t>5</w:t>
      </w:r>
      <w:r>
        <w:rPr>
          <w:rFonts w:ascii="仿宋" w:hAnsi="仿宋" w:eastAsia="仿宋" w:cs="仿宋"/>
          <w:snapToGrid w:val="0"/>
          <w:color w:val="000000"/>
          <w:spacing w:val="6"/>
          <w:kern w:val="0"/>
          <w:sz w:val="30"/>
          <w:szCs w:val="30"/>
          <w:lang w:eastAsia="en-US"/>
        </w:rPr>
        <w:t>个学生安排一位技术过硬的技术人员任“师傅”，并签订“师徒协议”。</w:t>
      </w:r>
    </w:p>
    <w:p w14:paraId="45B24F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宋体" w:hAnsi="宋体" w:eastAsia="宋体" w:cs="宋体"/>
          <w:sz w:val="28"/>
          <w:szCs w:val="28"/>
        </w:rPr>
      </w:pPr>
      <w:r>
        <w:rPr>
          <w:rFonts w:ascii="仿宋" w:hAnsi="仿宋" w:eastAsia="仿宋" w:cs="仿宋"/>
          <w:snapToGrid w:val="0"/>
          <w:color w:val="000000"/>
          <w:spacing w:val="6"/>
          <w:kern w:val="0"/>
          <w:sz w:val="30"/>
          <w:szCs w:val="30"/>
          <w:lang w:eastAsia="en-US"/>
        </w:rPr>
        <w:t>加强与企业联系，形成切实可行的“双进”机制，加快“双师”结构教学团队建设。一是选派专业教师进企业挂职锻炼半年以上，熟悉企业生产过程，切实提高技能水平，进一步熟悉新设备、新技术、新工艺，以提高他们的专业理论水平、拓宽知识面；二是从企业聘请“专家型”、“双师型”、“技能型”的技术人员和能工巧匠进学校、进课堂承担专业教学任务、开发实训项目、开设专题讲座。加强对企业兼职教师培养，一是由学院统一组织高职教育理论、教学方法等培训，掌握高职教育理念和规律；二是开展现代化教学设备、教学手段的培训，不断提高兼职教师的教学能力；三是组织参加各种高层次的高职教育培训班学习和交流活动，不断提高兼职教师的教学水平和参与专业建设的能力。</w:t>
      </w:r>
    </w:p>
    <w:p w14:paraId="765F4506">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七、制度建设</w:t>
      </w:r>
    </w:p>
    <w:p w14:paraId="2E962D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建立健全与现代学徒制相适应的教学管理制度,制订学分制管理办法和弹性学制管理办法。建立定期检查、反馈等形式的教学质量监控机制。校企合作制订教学管理办法和学生管理办法等规章制度。管理办法制订过程既要基于已有各种规章制度，又要结合企业现代学徒制实际情况，针对新环境、新问题、新目标实事求是在扎实调研的基础上编写。最终实施的现代学徒制特点的管理制度要与已有管理制度相衔接，不能发生相互矛盾和抵触。制订学徒管理办法</w:t>
      </w:r>
      <w:r>
        <w:rPr>
          <w:rFonts w:hint="eastAsia" w:ascii="仿宋" w:hAnsi="仿宋" w:eastAsia="仿宋" w:cs="仿宋"/>
          <w:snapToGrid w:val="0"/>
          <w:color w:val="000000"/>
          <w:spacing w:val="6"/>
          <w:kern w:val="0"/>
          <w:sz w:val="30"/>
          <w:szCs w:val="30"/>
          <w:lang w:eastAsia="zh-CN"/>
        </w:rPr>
        <w:t>要</w:t>
      </w:r>
      <w:r>
        <w:rPr>
          <w:rFonts w:ascii="仿宋" w:hAnsi="仿宋" w:eastAsia="仿宋" w:cs="仿宋"/>
          <w:snapToGrid w:val="0"/>
          <w:color w:val="000000"/>
          <w:spacing w:val="6"/>
          <w:kern w:val="0"/>
          <w:sz w:val="30"/>
          <w:szCs w:val="30"/>
          <w:lang w:eastAsia="en-US"/>
        </w:rPr>
        <w:t>保障学徒权 益。</w:t>
      </w:r>
    </w:p>
    <w:p w14:paraId="65C74942">
      <w:pPr>
        <w:keepNext w:val="0"/>
        <w:keepLines w:val="0"/>
        <w:pageBreakBefore w:val="0"/>
        <w:widowControl w:val="0"/>
        <w:kinsoku/>
        <w:wordWrap/>
        <w:overflowPunct/>
        <w:topLinePunct w:val="0"/>
        <w:autoSpaceDE/>
        <w:autoSpaceDN/>
        <w:bidi w:val="0"/>
        <w:adjustRightIn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kern w:val="2"/>
          <w:sz w:val="30"/>
          <w:szCs w:val="30"/>
          <w:lang w:bidi="ar-SA"/>
        </w:rPr>
      </w:pPr>
      <w:r>
        <w:rPr>
          <w:rFonts w:hint="eastAsia" w:ascii="方正黑体_GBK" w:hAnsi="方正黑体_GBK" w:eastAsia="方正黑体_GBK" w:cs="方正黑体_GBK"/>
          <w:b w:val="0"/>
          <w:bCs/>
          <w:kern w:val="2"/>
          <w:sz w:val="30"/>
          <w:szCs w:val="30"/>
          <w:lang w:bidi="ar-SA"/>
        </w:rPr>
        <w:t>八、保障措施</w:t>
      </w:r>
    </w:p>
    <w:p w14:paraId="422F478B">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（一）政策支持</w:t>
      </w:r>
    </w:p>
    <w:p w14:paraId="2A5F64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国务院《关于加快发展现代职业教育的决定》、《教育部关于开展现代学徒制试点工作的意见》、《</w:t>
      </w:r>
      <w:r>
        <w:rPr>
          <w:rFonts w:hint="eastAsia" w:ascii="仿宋" w:hAnsi="仿宋" w:eastAsia="仿宋" w:cs="仿宋"/>
          <w:snapToGrid w:val="0"/>
          <w:color w:val="000000"/>
          <w:spacing w:val="6"/>
          <w:kern w:val="0"/>
          <w:sz w:val="30"/>
          <w:szCs w:val="30"/>
          <w:lang w:eastAsia="zh-CN"/>
        </w:rPr>
        <w:t>黑龙江</w:t>
      </w:r>
      <w:r>
        <w:rPr>
          <w:rFonts w:ascii="仿宋" w:hAnsi="仿宋" w:eastAsia="仿宋" w:cs="仿宋"/>
          <w:snapToGrid w:val="0"/>
          <w:color w:val="000000"/>
          <w:spacing w:val="6"/>
          <w:kern w:val="0"/>
          <w:sz w:val="30"/>
          <w:szCs w:val="30"/>
          <w:lang w:eastAsia="en-US"/>
        </w:rPr>
        <w:t>省教育厅关于开展职业教育现代学徒制试点工作的实施意见》</w:t>
      </w:r>
      <w:r>
        <w:rPr>
          <w:rFonts w:hint="eastAsia" w:ascii="仿宋" w:hAnsi="仿宋" w:eastAsia="仿宋" w:cs="仿宋"/>
          <w:snapToGrid w:val="0"/>
          <w:color w:val="000000"/>
          <w:spacing w:val="6"/>
          <w:kern w:val="0"/>
          <w:sz w:val="30"/>
          <w:szCs w:val="30"/>
          <w:lang w:eastAsia="zh-CN"/>
        </w:rPr>
        <w:t>、</w:t>
      </w:r>
      <w:r>
        <w:rPr>
          <w:rFonts w:hint="eastAsia" w:ascii="仿宋" w:hAnsi="仿宋" w:eastAsia="仿宋" w:cs="仿宋"/>
          <w:snapToGrid w:val="0"/>
          <w:color w:val="000000"/>
          <w:spacing w:val="6"/>
          <w:kern w:val="0"/>
          <w:sz w:val="30"/>
          <w:szCs w:val="30"/>
          <w:lang w:eastAsia="en-US"/>
        </w:rPr>
        <w:t>黑龙江省人民政府办公厅印发</w:t>
      </w:r>
      <w:r>
        <w:rPr>
          <w:rFonts w:hint="eastAsia" w:ascii="仿宋" w:hAnsi="仿宋" w:eastAsia="仿宋" w:cs="仿宋"/>
          <w:snapToGrid w:val="0"/>
          <w:color w:val="000000"/>
          <w:spacing w:val="6"/>
          <w:kern w:val="0"/>
          <w:sz w:val="30"/>
          <w:szCs w:val="30"/>
          <w:lang w:eastAsia="zh-CN"/>
        </w:rPr>
        <w:t>的</w:t>
      </w:r>
      <w:r>
        <w:rPr>
          <w:rFonts w:hint="eastAsia" w:ascii="仿宋" w:hAnsi="仿宋" w:eastAsia="仿宋" w:cs="仿宋"/>
          <w:snapToGrid w:val="0"/>
          <w:color w:val="000000"/>
          <w:spacing w:val="6"/>
          <w:kern w:val="0"/>
          <w:sz w:val="30"/>
          <w:szCs w:val="30"/>
          <w:lang w:eastAsia="en-US"/>
        </w:rPr>
        <w:t>《关于加快推动现代职业教育高质量发展的实施意见》</w:t>
      </w:r>
      <w:r>
        <w:rPr>
          <w:rFonts w:hint="eastAsia" w:ascii="仿宋" w:hAnsi="仿宋" w:eastAsia="仿宋" w:cs="仿宋"/>
          <w:snapToGrid w:val="0"/>
          <w:color w:val="000000"/>
          <w:spacing w:val="6"/>
          <w:kern w:val="0"/>
          <w:sz w:val="30"/>
          <w:szCs w:val="30"/>
          <w:lang w:eastAsia="zh-CN"/>
        </w:rPr>
        <w:t>等</w:t>
      </w:r>
      <w:r>
        <w:rPr>
          <w:rFonts w:ascii="仿宋" w:hAnsi="仿宋" w:eastAsia="仿宋" w:cs="仿宋"/>
          <w:snapToGrid w:val="0"/>
          <w:color w:val="000000"/>
          <w:spacing w:val="6"/>
          <w:kern w:val="0"/>
          <w:sz w:val="30"/>
          <w:szCs w:val="30"/>
          <w:lang w:eastAsia="en-US"/>
        </w:rPr>
        <w:t>文件精神，强调职业学校要进一步深化产教融合、校企合作，充分利用校企双方的双主体办学优势，开展现代学徒制工作，培养高素质技术技能型人才，服务当地经济社会的发展。学院将为现代学徒制项目的实施提供有力保障。</w:t>
      </w:r>
    </w:p>
    <w:p w14:paraId="30E797D9">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（二）组织保障</w:t>
      </w:r>
    </w:p>
    <w:p w14:paraId="2C9394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成立以分管校长任组长，各二级学院和教务处、</w:t>
      </w:r>
      <w:r>
        <w:rPr>
          <w:rFonts w:hint="eastAsia" w:ascii="仿宋" w:hAnsi="仿宋" w:eastAsia="仿宋" w:cs="仿宋"/>
          <w:snapToGrid w:val="0"/>
          <w:color w:val="000000"/>
          <w:spacing w:val="6"/>
          <w:kern w:val="0"/>
          <w:sz w:val="30"/>
          <w:szCs w:val="30"/>
          <w:lang w:eastAsia="zh-CN"/>
        </w:rPr>
        <w:t>实训办</w:t>
      </w:r>
      <w:r>
        <w:rPr>
          <w:rFonts w:ascii="仿宋" w:hAnsi="仿宋" w:eastAsia="仿宋" w:cs="仿宋"/>
          <w:snapToGrid w:val="0"/>
          <w:color w:val="000000"/>
          <w:spacing w:val="6"/>
          <w:kern w:val="0"/>
          <w:sz w:val="30"/>
          <w:szCs w:val="30"/>
          <w:lang w:eastAsia="en-US"/>
        </w:rPr>
        <w:t>负责人参加的“学院现代学徒制</w:t>
      </w:r>
      <w:r>
        <w:rPr>
          <w:rFonts w:hint="eastAsia" w:ascii="仿宋" w:hAnsi="仿宋" w:eastAsia="仿宋" w:cs="仿宋"/>
          <w:snapToGrid w:val="0"/>
          <w:color w:val="000000"/>
          <w:spacing w:val="6"/>
          <w:kern w:val="0"/>
          <w:sz w:val="30"/>
          <w:szCs w:val="30"/>
          <w:lang w:eastAsia="zh-CN"/>
        </w:rPr>
        <w:t>人才培养</w:t>
      </w:r>
      <w:r>
        <w:rPr>
          <w:rFonts w:ascii="仿宋" w:hAnsi="仿宋" w:eastAsia="仿宋" w:cs="仿宋"/>
          <w:snapToGrid w:val="0"/>
          <w:color w:val="000000"/>
          <w:spacing w:val="6"/>
          <w:kern w:val="0"/>
          <w:sz w:val="30"/>
          <w:szCs w:val="30"/>
          <w:lang w:eastAsia="en-US"/>
        </w:rPr>
        <w:t>工作领导小组”，成立专门机构，具体规划、协调、指导、监控和服务项目建设，为项目建设提供组织保障。企业设立专门工作机构，</w:t>
      </w:r>
      <w:r>
        <w:rPr>
          <w:rFonts w:hint="eastAsia" w:ascii="仿宋" w:hAnsi="仿宋" w:eastAsia="仿宋" w:cs="仿宋"/>
          <w:snapToGrid w:val="0"/>
          <w:color w:val="000000"/>
          <w:spacing w:val="6"/>
          <w:kern w:val="0"/>
          <w:sz w:val="30"/>
          <w:szCs w:val="30"/>
          <w:lang w:eastAsia="zh-CN"/>
        </w:rPr>
        <w:t>与学院配合共同</w:t>
      </w:r>
      <w:r>
        <w:rPr>
          <w:rFonts w:ascii="仿宋" w:hAnsi="仿宋" w:eastAsia="仿宋" w:cs="仿宋"/>
          <w:snapToGrid w:val="0"/>
          <w:color w:val="000000"/>
          <w:spacing w:val="6"/>
          <w:kern w:val="0"/>
          <w:sz w:val="30"/>
          <w:szCs w:val="30"/>
          <w:lang w:eastAsia="en-US"/>
        </w:rPr>
        <w:t>组织开展现代学徒制培养工作。</w:t>
      </w:r>
    </w:p>
    <w:p w14:paraId="479F21A2">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（三）制度保障</w:t>
      </w:r>
    </w:p>
    <w:p w14:paraId="6DBD21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出台一系列配套政策文件，包括管理体系形成学院、部门、项目负责人负责制；控制体系形成年初计划统筹、年中过程检查、年末总结评价的全程管理制度；考核体系形成成果一次性奖励、项目建设情况季度考核和年度考核绩效挂钩的考核与奖惩机制，为项目建设提供制度和政策保障。</w:t>
      </w:r>
    </w:p>
    <w:p w14:paraId="26652262">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（四）经费投入</w:t>
      </w:r>
    </w:p>
    <w:p w14:paraId="1B5878E8">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ascii="宋体" w:hAnsi="宋体" w:eastAsia="宋体" w:cs="宋体"/>
          <w:sz w:val="28"/>
          <w:szCs w:val="28"/>
        </w:rPr>
      </w:pPr>
      <w:r>
        <w:rPr>
          <w:rFonts w:ascii="仿宋" w:hAnsi="仿宋" w:eastAsia="仿宋" w:cs="仿宋"/>
          <w:snapToGrid w:val="0"/>
          <w:color w:val="000000"/>
          <w:spacing w:val="6"/>
          <w:kern w:val="0"/>
          <w:sz w:val="30"/>
          <w:szCs w:val="30"/>
          <w:lang w:eastAsia="en-US"/>
        </w:rPr>
        <w:t>学校出台相关政策，严格规范建设项目资金管理，保证建设项目资金的合法、合规、合理和有效使用。本项目建设经费按照统一规划、单独核算、专款专用，确保建设项目顺利实施。</w:t>
      </w:r>
    </w:p>
    <w:p w14:paraId="4454D93F">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 xml:space="preserve">（五）师资队伍建设 </w:t>
      </w:r>
    </w:p>
    <w:p w14:paraId="2D6AB8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立专兼结合、校企互聘的“双导师”师资团队，共同参与专业建 设、科研合作、现代学徒制项目的实施，实现团队效能最大化。定期安排师傅入校开展教学技能培训，定期学校导师入企开展实践培训，校企共同努力培养骨干教师。以“双导师”教师培养为重心，建设结构合理、素质优良、充满活力的教学团队。为激励一对一师傅工作的积极性，校企双方共同制定了《现代学徒制带徒师傅标准》，据此进行师傅的选聘和评价，并制定《现代学徒制优秀师傅评选方案》，每年根据师傅的指导情况进行一次评比，并发放相应的奖金，该项奖金由专项经费中支出。</w:t>
      </w:r>
    </w:p>
    <w:p w14:paraId="2065C7CF">
      <w:pPr>
        <w:keepNext w:val="0"/>
        <w:keepLines w:val="0"/>
        <w:pageBreakBefore w:val="0"/>
        <w:widowControl w:val="0"/>
        <w:numPr>
          <w:ilvl w:val="0"/>
          <w:numId w:val="0"/>
        </w:numPr>
        <w:kinsoku/>
        <w:wordWrap/>
        <w:overflowPunct/>
        <w:topLinePunct w:val="0"/>
        <w:autoSpaceDE/>
        <w:autoSpaceDN/>
        <w:bidi w:val="0"/>
        <w:adjustRightInd/>
        <w:spacing w:before="0" w:beforeAutospacing="0" w:after="0" w:afterAutospacing="0" w:line="360" w:lineRule="auto"/>
        <w:ind w:firstLine="600" w:firstLineChars="200"/>
        <w:jc w:val="both"/>
        <w:textAlignment w:val="auto"/>
        <w:rPr>
          <w:rFonts w:hint="eastAsia" w:ascii="方正楷体_GBK" w:hAnsi="方正楷体_GBK" w:eastAsia="方正楷体_GBK" w:cs="方正楷体_GBK"/>
          <w:b w:val="0"/>
          <w:bCs/>
          <w:kern w:val="2"/>
          <w:sz w:val="30"/>
          <w:szCs w:val="30"/>
          <w:lang w:bidi="ar-SA"/>
        </w:rPr>
      </w:pPr>
      <w:r>
        <w:rPr>
          <w:rFonts w:hint="eastAsia" w:ascii="方正楷体_GBK" w:hAnsi="方正楷体_GBK" w:eastAsia="方正楷体_GBK" w:cs="方正楷体_GBK"/>
          <w:b w:val="0"/>
          <w:bCs/>
          <w:kern w:val="2"/>
          <w:sz w:val="30"/>
          <w:szCs w:val="30"/>
          <w:lang w:bidi="ar-SA"/>
        </w:rPr>
        <w:t>（六）实训基地建设</w:t>
      </w:r>
    </w:p>
    <w:p w14:paraId="15DDDF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ascii="仿宋" w:hAnsi="仿宋" w:eastAsia="仿宋" w:cs="仿宋"/>
          <w:snapToGrid w:val="0"/>
          <w:color w:val="000000"/>
          <w:spacing w:val="6"/>
          <w:kern w:val="0"/>
          <w:sz w:val="30"/>
          <w:szCs w:val="30"/>
          <w:lang w:eastAsia="en-US"/>
        </w:rPr>
      </w:pPr>
      <w:r>
        <w:rPr>
          <w:rFonts w:ascii="仿宋" w:hAnsi="仿宋" w:eastAsia="仿宋" w:cs="仿宋"/>
          <w:snapToGrid w:val="0"/>
          <w:color w:val="000000"/>
          <w:spacing w:val="6"/>
          <w:kern w:val="0"/>
          <w:sz w:val="30"/>
          <w:szCs w:val="30"/>
          <w:lang w:eastAsia="en-US"/>
        </w:rPr>
        <w:t>校企双方共建“生产实训”中心。生产实训中心是职业教育不可或缺的教学设施。校内、校外实训中心都关系着学生学习技能的条件。“生产实训”中心</w:t>
      </w:r>
      <w:r>
        <w:rPr>
          <w:rFonts w:hint="eastAsia" w:ascii="仿宋" w:hAnsi="仿宋" w:eastAsia="仿宋" w:cs="仿宋"/>
          <w:snapToGrid w:val="0"/>
          <w:color w:val="000000"/>
          <w:spacing w:val="6"/>
          <w:kern w:val="0"/>
          <w:sz w:val="30"/>
          <w:szCs w:val="30"/>
          <w:lang w:eastAsia="zh-CN"/>
        </w:rPr>
        <w:t>应</w:t>
      </w:r>
      <w:r>
        <w:rPr>
          <w:rFonts w:ascii="仿宋" w:hAnsi="仿宋" w:eastAsia="仿宋" w:cs="仿宋"/>
          <w:snapToGrid w:val="0"/>
          <w:color w:val="000000"/>
          <w:spacing w:val="6"/>
          <w:kern w:val="0"/>
          <w:sz w:val="30"/>
          <w:szCs w:val="30"/>
          <w:lang w:eastAsia="en-US"/>
        </w:rPr>
        <w:t>拥有一流的实训设备和实习场所，可完成专业实训课程的实践实训教学任务。</w:t>
      </w:r>
    </w:p>
    <w:p w14:paraId="73352EBD">
      <w:pPr>
        <w:rPr>
          <w:b w:val="0"/>
          <w:bCs/>
          <w:sz w:val="52"/>
          <w:szCs w:val="52"/>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pPr>
    </w:p>
    <w:p w14:paraId="470FF77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方正小标宋_GBK" w:hAnsi="方正小标宋_GBK" w:eastAsia="方正小标宋_GBK" w:cs="方正小标宋_GBK"/>
          <w:b w:val="0"/>
          <w:bCs/>
          <w:snapToGrid/>
          <w:kern w:val="2"/>
          <w:sz w:val="36"/>
          <w:szCs w:val="36"/>
          <w:lang w:val="en-US" w:eastAsia="zh-CN" w:bidi="ar-SA"/>
        </w:rPr>
      </w:pPr>
      <w:r>
        <w:rPr>
          <w:rFonts w:hint="eastAsia" w:ascii="方正小标宋_GBK" w:hAnsi="方正小标宋_GBK" w:eastAsia="方正小标宋_GBK" w:cs="方正小标宋_GBK"/>
          <w:b w:val="0"/>
          <w:bCs/>
          <w:snapToGrid/>
          <w:kern w:val="2"/>
          <w:sz w:val="36"/>
          <w:szCs w:val="36"/>
          <w:lang w:val="en-US" w:eastAsia="zh-CN" w:bidi="ar-SA"/>
        </w:rPr>
        <w:t>大兴安岭职业学院</w:t>
      </w:r>
    </w:p>
    <w:p w14:paraId="3457E93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小标宋_GBK" w:hAnsi="方正小标宋_GBK" w:eastAsia="方正小标宋_GBK" w:cs="方正小标宋_GBK"/>
          <w:b w:val="0"/>
          <w:bCs/>
          <w:snapToGrid/>
          <w:kern w:val="2"/>
          <w:sz w:val="36"/>
          <w:szCs w:val="36"/>
          <w:lang w:val="en-US" w:eastAsia="zh-CN" w:bidi="ar-SA"/>
        </w:rPr>
      </w:pPr>
      <w:r>
        <w:rPr>
          <w:rFonts w:hint="eastAsia" w:ascii="方正小标宋_GBK" w:hAnsi="方正小标宋_GBK" w:eastAsia="方正小标宋_GBK" w:cs="方正小标宋_GBK"/>
          <w:b w:val="0"/>
          <w:bCs/>
          <w:snapToGrid/>
          <w:kern w:val="2"/>
          <w:sz w:val="36"/>
          <w:szCs w:val="36"/>
          <w:lang w:val="en-US" w:eastAsia="zh-CN" w:bidi="ar-SA"/>
        </w:rPr>
        <w:t>现代学徒制学生(学徒)岗位技能训练和岗位</w:t>
      </w:r>
    </w:p>
    <w:p w14:paraId="1832589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ascii="黑体" w:hAnsi="黑体" w:eastAsia="黑体" w:cs="黑体"/>
          <w:sz w:val="42"/>
          <w:szCs w:val="42"/>
        </w:rPr>
      </w:pPr>
      <w:r>
        <w:rPr>
          <w:rFonts w:hint="eastAsia" w:ascii="方正小标宋_GBK" w:hAnsi="方正小标宋_GBK" w:eastAsia="方正小标宋_GBK" w:cs="方正小标宋_GBK"/>
          <w:b w:val="0"/>
          <w:bCs/>
          <w:snapToGrid/>
          <w:kern w:val="2"/>
          <w:sz w:val="36"/>
          <w:szCs w:val="36"/>
          <w:lang w:val="en-US" w:eastAsia="zh-CN" w:bidi="ar-SA"/>
        </w:rPr>
        <w:t>实习考核办法(试行)</w:t>
      </w:r>
    </w:p>
    <w:p w14:paraId="2472E2A2">
      <w:pPr>
        <w:pStyle w:val="3"/>
        <w:spacing w:line="284" w:lineRule="auto"/>
      </w:pPr>
    </w:p>
    <w:p w14:paraId="5221563A">
      <w:pPr>
        <w:pStyle w:val="3"/>
        <w:spacing w:line="284" w:lineRule="auto"/>
      </w:pPr>
    </w:p>
    <w:p w14:paraId="51F9B8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8" w:firstLineChars="200"/>
        <w:jc w:val="both"/>
        <w:textAlignment w:val="baseline"/>
        <w:outlineLvl w:val="9"/>
        <w:rPr>
          <w:rFonts w:ascii="仿宋" w:hAnsi="仿宋" w:eastAsia="仿宋" w:cs="仿宋"/>
          <w:sz w:val="30"/>
          <w:szCs w:val="30"/>
        </w:rPr>
      </w:pPr>
      <w:r>
        <w:rPr>
          <w:rFonts w:ascii="仿宋" w:hAnsi="仿宋" w:eastAsia="仿宋" w:cs="仿宋"/>
          <w:spacing w:val="7"/>
          <w:sz w:val="30"/>
          <w:szCs w:val="30"/>
        </w:rPr>
        <w:t>根据</w:t>
      </w:r>
      <w:r>
        <w:rPr>
          <w:rFonts w:hint="eastAsia" w:ascii="仿宋" w:hAnsi="仿宋" w:eastAsia="仿宋" w:cs="仿宋"/>
          <w:spacing w:val="7"/>
          <w:sz w:val="30"/>
          <w:szCs w:val="30"/>
          <w:lang w:val="en-US" w:eastAsia="zh-CN"/>
        </w:rPr>
        <w:t>大兴安岭职业学院现代学徒制</w:t>
      </w:r>
      <w:r>
        <w:rPr>
          <w:rFonts w:ascii="仿宋" w:hAnsi="仿宋" w:eastAsia="仿宋" w:cs="仿宋"/>
          <w:spacing w:val="7"/>
          <w:sz w:val="30"/>
          <w:szCs w:val="30"/>
        </w:rPr>
        <w:t>人才</w:t>
      </w:r>
      <w:r>
        <w:rPr>
          <w:rFonts w:ascii="仿宋" w:hAnsi="仿宋" w:eastAsia="仿宋" w:cs="仿宋"/>
          <w:spacing w:val="6"/>
          <w:sz w:val="30"/>
          <w:szCs w:val="30"/>
        </w:rPr>
        <w:t>培养方案，学</w:t>
      </w:r>
      <w:r>
        <w:rPr>
          <w:rFonts w:ascii="仿宋" w:hAnsi="仿宋" w:eastAsia="仿宋" w:cs="仿宋"/>
          <w:spacing w:val="18"/>
          <w:sz w:val="30"/>
          <w:szCs w:val="30"/>
        </w:rPr>
        <w:t>生(学徒)应执行产教融合、工学交替的教学模式。为了加强学生(学徒)在岗位技能训练和岗位实习期间的管理</w:t>
      </w:r>
      <w:r>
        <w:rPr>
          <w:rFonts w:ascii="仿宋" w:hAnsi="仿宋" w:eastAsia="仿宋" w:cs="仿宋"/>
          <w:spacing w:val="17"/>
          <w:sz w:val="30"/>
          <w:szCs w:val="30"/>
        </w:rPr>
        <w:t>和考核，根据</w:t>
      </w:r>
      <w:r>
        <w:rPr>
          <w:rFonts w:ascii="仿宋" w:hAnsi="仿宋" w:eastAsia="仿宋" w:cs="仿宋"/>
          <w:spacing w:val="5"/>
          <w:sz w:val="30"/>
          <w:szCs w:val="30"/>
        </w:rPr>
        <w:t>教育部有关文件精神和学院实习管理有关规定，制定本办法。</w:t>
      </w:r>
    </w:p>
    <w:p w14:paraId="2784F68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0" w:firstLineChars="200"/>
        <w:jc w:val="both"/>
        <w:textAlignment w:val="auto"/>
        <w:rPr>
          <w:rFonts w:ascii="黑体" w:hAnsi="黑体" w:eastAsia="黑体" w:cs="黑体"/>
          <w:sz w:val="30"/>
          <w:szCs w:val="30"/>
        </w:rPr>
      </w:pPr>
      <w:r>
        <w:rPr>
          <w:rFonts w:hint="eastAsia" w:ascii="方正黑体_GBK" w:hAnsi="方正黑体_GBK" w:eastAsia="方正黑体_GBK" w:cs="方正黑体_GBK"/>
          <w:b w:val="0"/>
          <w:bCs/>
          <w:snapToGrid/>
          <w:kern w:val="2"/>
          <w:sz w:val="30"/>
          <w:szCs w:val="30"/>
          <w:lang w:eastAsia="zh-CN" w:bidi="ar-SA"/>
        </w:rPr>
        <w:t>一 、考核目的</w:t>
      </w:r>
    </w:p>
    <w:p w14:paraId="4A03491B">
      <w:pPr>
        <w:keepNext w:val="0"/>
        <w:keepLines w:val="0"/>
        <w:pageBreakBefore w:val="0"/>
        <w:widowControl/>
        <w:tabs>
          <w:tab w:val="left" w:pos="158"/>
        </w:tabs>
        <w:kinsoku w:val="0"/>
        <w:wordWrap/>
        <w:overflowPunct/>
        <w:topLinePunct w:val="0"/>
        <w:autoSpaceDE w:val="0"/>
        <w:autoSpaceDN w:val="0"/>
        <w:bidi w:val="0"/>
        <w:adjustRightInd w:val="0"/>
        <w:snapToGrid w:val="0"/>
        <w:spacing w:line="360" w:lineRule="auto"/>
        <w:ind w:left="0" w:right="0" w:firstLine="680" w:firstLineChars="200"/>
        <w:jc w:val="both"/>
        <w:textAlignment w:val="baseline"/>
        <w:outlineLvl w:val="9"/>
        <w:rPr>
          <w:rFonts w:ascii="仿宋" w:hAnsi="仿宋" w:eastAsia="仿宋" w:cs="仿宋"/>
          <w:sz w:val="30"/>
          <w:szCs w:val="30"/>
        </w:rPr>
      </w:pPr>
      <w:r>
        <w:rPr>
          <w:rFonts w:ascii="仿宋" w:hAnsi="仿宋" w:eastAsia="仿宋" w:cs="仿宋"/>
          <w:spacing w:val="20"/>
          <w:sz w:val="30"/>
          <w:szCs w:val="30"/>
        </w:rPr>
        <w:t>运用现代学徒制学生(学徒)岗位技能训练</w:t>
      </w:r>
      <w:r>
        <w:rPr>
          <w:rFonts w:ascii="仿宋" w:hAnsi="仿宋" w:eastAsia="仿宋" w:cs="仿宋"/>
          <w:spacing w:val="19"/>
          <w:sz w:val="30"/>
          <w:szCs w:val="30"/>
        </w:rPr>
        <w:t>和岗位实习学生</w:t>
      </w:r>
      <w:r>
        <w:rPr>
          <w:rFonts w:ascii="仿宋" w:hAnsi="仿宋" w:eastAsia="仿宋" w:cs="仿宋"/>
          <w:sz w:val="30"/>
          <w:szCs w:val="30"/>
        </w:rPr>
        <w:t xml:space="preserve"> </w:t>
      </w:r>
      <w:r>
        <w:rPr>
          <w:rFonts w:ascii="仿宋" w:hAnsi="仿宋" w:eastAsia="仿宋" w:cs="仿宋"/>
          <w:spacing w:val="7"/>
          <w:sz w:val="30"/>
          <w:szCs w:val="30"/>
        </w:rPr>
        <w:t xml:space="preserve">成绩评价体系，准确地采集参加岗位技能训练和岗位实习的学生 </w:t>
      </w:r>
      <w:r>
        <w:rPr>
          <w:rFonts w:ascii="仿宋" w:hAnsi="仿宋" w:eastAsia="仿宋" w:cs="仿宋"/>
          <w:sz w:val="30"/>
          <w:szCs w:val="30"/>
        </w:rPr>
        <w:tab/>
      </w:r>
      <w:r>
        <w:rPr>
          <w:rFonts w:ascii="仿宋" w:hAnsi="仿宋" w:eastAsia="仿宋" w:cs="仿宋"/>
          <w:spacing w:val="24"/>
          <w:sz w:val="30"/>
          <w:szCs w:val="30"/>
        </w:rPr>
        <w:t>(学徒)在学习、工作等方面情况与表现，评估学生(学徒)在</w:t>
      </w:r>
      <w:r>
        <w:rPr>
          <w:rFonts w:ascii="仿宋" w:hAnsi="仿宋" w:eastAsia="仿宋" w:cs="仿宋"/>
          <w:spacing w:val="10"/>
          <w:sz w:val="30"/>
          <w:szCs w:val="30"/>
        </w:rPr>
        <w:t xml:space="preserve"> </w:t>
      </w:r>
      <w:r>
        <w:rPr>
          <w:rFonts w:ascii="仿宋" w:hAnsi="仿宋" w:eastAsia="仿宋" w:cs="仿宋"/>
          <w:spacing w:val="6"/>
          <w:sz w:val="30"/>
          <w:szCs w:val="30"/>
        </w:rPr>
        <w:t>岗位技能训练和岗位实习过程中存在的不足及原因，据此改进</w:t>
      </w:r>
      <w:r>
        <w:rPr>
          <w:rFonts w:hint="eastAsia" w:ascii="仿宋" w:hAnsi="仿宋" w:eastAsia="仿宋" w:cs="仿宋"/>
          <w:spacing w:val="6"/>
          <w:sz w:val="30"/>
          <w:szCs w:val="30"/>
          <w:lang w:val="en-US" w:eastAsia="zh-CN"/>
        </w:rPr>
        <w:t>实践</w:t>
      </w:r>
      <w:r>
        <w:rPr>
          <w:rFonts w:ascii="仿宋" w:hAnsi="仿宋" w:eastAsia="仿宋" w:cs="仿宋"/>
          <w:spacing w:val="19"/>
          <w:sz w:val="30"/>
          <w:szCs w:val="30"/>
        </w:rPr>
        <w:t>教学，提高</w:t>
      </w:r>
      <w:r>
        <w:rPr>
          <w:rFonts w:hint="eastAsia" w:ascii="仿宋" w:hAnsi="仿宋" w:eastAsia="仿宋" w:cs="仿宋"/>
          <w:spacing w:val="19"/>
          <w:sz w:val="30"/>
          <w:szCs w:val="30"/>
          <w:lang w:val="en-US" w:eastAsia="zh-CN"/>
        </w:rPr>
        <w:t>实践</w:t>
      </w:r>
      <w:r>
        <w:rPr>
          <w:rFonts w:ascii="仿宋" w:hAnsi="仿宋" w:eastAsia="仿宋" w:cs="仿宋"/>
          <w:spacing w:val="19"/>
          <w:sz w:val="30"/>
          <w:szCs w:val="30"/>
        </w:rPr>
        <w:t>教学质量，促使学生(学徒)形成综合职业能</w:t>
      </w:r>
      <w:r>
        <w:rPr>
          <w:rFonts w:ascii="仿宋" w:hAnsi="仿宋" w:eastAsia="仿宋" w:cs="仿宋"/>
          <w:spacing w:val="14"/>
          <w:sz w:val="30"/>
          <w:szCs w:val="30"/>
        </w:rPr>
        <w:t xml:space="preserve"> </w:t>
      </w:r>
      <w:r>
        <w:rPr>
          <w:rFonts w:ascii="仿宋" w:hAnsi="仿宋" w:eastAsia="仿宋" w:cs="仿宋"/>
          <w:spacing w:val="7"/>
          <w:sz w:val="30"/>
          <w:szCs w:val="30"/>
        </w:rPr>
        <w:t>力，早日成为具有综合职业能力和创新能力的高素质技能型</w:t>
      </w:r>
      <w:r>
        <w:rPr>
          <w:rFonts w:ascii="仿宋" w:hAnsi="仿宋" w:eastAsia="仿宋" w:cs="仿宋"/>
          <w:spacing w:val="-2"/>
          <w:sz w:val="30"/>
          <w:szCs w:val="30"/>
        </w:rPr>
        <w:t>现代学徒制人才。</w:t>
      </w:r>
    </w:p>
    <w:p w14:paraId="07DC271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0" w:firstLineChars="200"/>
        <w:jc w:val="both"/>
        <w:textAlignment w:val="auto"/>
        <w:rPr>
          <w:rFonts w:hint="eastAsia" w:ascii="方正黑体_GBK" w:hAnsi="方正黑体_GBK" w:eastAsia="方正黑体_GBK" w:cs="方正黑体_GBK"/>
          <w:b w:val="0"/>
          <w:bCs/>
          <w:snapToGrid/>
          <w:kern w:val="2"/>
          <w:sz w:val="30"/>
          <w:szCs w:val="30"/>
          <w:lang w:eastAsia="zh-CN" w:bidi="ar-SA"/>
        </w:rPr>
      </w:pPr>
      <w:r>
        <w:rPr>
          <w:rFonts w:hint="eastAsia" w:ascii="方正黑体_GBK" w:hAnsi="方正黑体_GBK" w:eastAsia="方正黑体_GBK" w:cs="方正黑体_GBK"/>
          <w:b w:val="0"/>
          <w:bCs/>
          <w:snapToGrid/>
          <w:kern w:val="2"/>
          <w:sz w:val="30"/>
          <w:szCs w:val="30"/>
          <w:lang w:eastAsia="zh-CN" w:bidi="ar-SA"/>
        </w:rPr>
        <w:t>二、使用范围</w:t>
      </w:r>
    </w:p>
    <w:p w14:paraId="716E4F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76" w:firstLineChars="200"/>
        <w:jc w:val="both"/>
        <w:textAlignment w:val="baseline"/>
        <w:outlineLvl w:val="9"/>
        <w:rPr>
          <w:rFonts w:ascii="仿宋" w:hAnsi="仿宋" w:eastAsia="仿宋" w:cs="仿宋"/>
          <w:sz w:val="30"/>
          <w:szCs w:val="30"/>
        </w:rPr>
      </w:pPr>
      <w:r>
        <w:rPr>
          <w:rFonts w:ascii="仿宋" w:hAnsi="仿宋" w:eastAsia="仿宋" w:cs="仿宋"/>
          <w:spacing w:val="19"/>
          <w:sz w:val="30"/>
          <w:szCs w:val="30"/>
        </w:rPr>
        <w:t>对参加岗位技能训练和岗位实习的学生(学徒)进行学业评</w:t>
      </w:r>
      <w:r>
        <w:rPr>
          <w:rFonts w:ascii="仿宋" w:hAnsi="仿宋" w:eastAsia="仿宋" w:cs="仿宋"/>
          <w:spacing w:val="14"/>
          <w:sz w:val="30"/>
          <w:szCs w:val="30"/>
        </w:rPr>
        <w:t xml:space="preserve"> </w:t>
      </w:r>
      <w:r>
        <w:rPr>
          <w:rFonts w:ascii="仿宋" w:hAnsi="仿宋" w:eastAsia="仿宋" w:cs="仿宋"/>
          <w:spacing w:val="-2"/>
          <w:sz w:val="30"/>
          <w:szCs w:val="30"/>
        </w:rPr>
        <w:t>价的组织及实施。</w:t>
      </w:r>
    </w:p>
    <w:p w14:paraId="37253E0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0" w:firstLineChars="200"/>
        <w:jc w:val="both"/>
        <w:textAlignment w:val="auto"/>
        <w:rPr>
          <w:rFonts w:ascii="黑体" w:hAnsi="黑体" w:eastAsia="黑体" w:cs="黑体"/>
          <w:sz w:val="30"/>
          <w:szCs w:val="30"/>
        </w:rPr>
      </w:pPr>
      <w:r>
        <w:rPr>
          <w:rFonts w:hint="eastAsia" w:ascii="方正黑体_GBK" w:hAnsi="方正黑体_GBK" w:eastAsia="方正黑体_GBK" w:cs="方正黑体_GBK"/>
          <w:b w:val="0"/>
          <w:bCs/>
          <w:snapToGrid/>
          <w:kern w:val="2"/>
          <w:sz w:val="30"/>
          <w:szCs w:val="30"/>
          <w:lang w:eastAsia="zh-CN" w:bidi="ar-SA"/>
        </w:rPr>
        <w:t>三 、管理要求</w:t>
      </w:r>
    </w:p>
    <w:p w14:paraId="678674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52" w:firstLineChars="200"/>
        <w:jc w:val="both"/>
        <w:textAlignment w:val="baseline"/>
        <w:outlineLvl w:val="9"/>
        <w:rPr>
          <w:rFonts w:ascii="仿宋" w:hAnsi="仿宋" w:eastAsia="仿宋" w:cs="仿宋"/>
          <w:sz w:val="30"/>
          <w:szCs w:val="30"/>
        </w:rPr>
      </w:pPr>
      <w:r>
        <w:rPr>
          <w:rFonts w:ascii="宋体" w:hAnsi="宋体" w:eastAsia="宋体" w:cs="宋体"/>
          <w:spacing w:val="13"/>
          <w:sz w:val="30"/>
          <w:szCs w:val="30"/>
        </w:rPr>
        <w:t>1.</w:t>
      </w:r>
      <w:r>
        <w:rPr>
          <w:rFonts w:ascii="仿宋" w:hAnsi="仿宋" w:eastAsia="仿宋" w:cs="仿宋"/>
          <w:spacing w:val="13"/>
          <w:sz w:val="30"/>
          <w:szCs w:val="30"/>
        </w:rPr>
        <w:t>教务处制定《现代学徒制学生(学</w:t>
      </w:r>
      <w:r>
        <w:rPr>
          <w:rFonts w:ascii="仿宋" w:hAnsi="仿宋" w:eastAsia="仿宋" w:cs="仿宋"/>
          <w:spacing w:val="25"/>
          <w:sz w:val="30"/>
          <w:szCs w:val="30"/>
        </w:rPr>
        <w:t>徒)岗位技能训练成绩评分表》</w:t>
      </w:r>
      <w:r>
        <w:rPr>
          <w:rFonts w:hint="eastAsia" w:ascii="仿宋" w:hAnsi="仿宋" w:eastAsia="仿宋" w:cs="仿宋"/>
          <w:spacing w:val="25"/>
          <w:sz w:val="30"/>
          <w:szCs w:val="30"/>
          <w:lang w:eastAsia="zh-CN"/>
        </w:rPr>
        <w:t>、</w:t>
      </w:r>
      <w:r>
        <w:rPr>
          <w:rFonts w:ascii="仿宋" w:hAnsi="仿宋" w:eastAsia="仿宋" w:cs="仿宋"/>
          <w:spacing w:val="25"/>
          <w:sz w:val="30"/>
          <w:szCs w:val="30"/>
        </w:rPr>
        <w:t>《现代学徒制学生(学徒)岗位</w:t>
      </w:r>
      <w:r>
        <w:rPr>
          <w:rFonts w:ascii="仿宋" w:hAnsi="仿宋" w:eastAsia="仿宋" w:cs="仿宋"/>
          <w:spacing w:val="22"/>
          <w:sz w:val="30"/>
          <w:szCs w:val="30"/>
        </w:rPr>
        <w:t>实习成绩评分表》,由试点</w:t>
      </w:r>
      <w:r>
        <w:rPr>
          <w:rFonts w:hint="eastAsia" w:ascii="仿宋" w:hAnsi="仿宋" w:eastAsia="仿宋" w:cs="仿宋"/>
          <w:spacing w:val="22"/>
          <w:sz w:val="30"/>
          <w:szCs w:val="30"/>
          <w:lang w:val="en-US" w:eastAsia="zh-CN"/>
        </w:rPr>
        <w:t>二级学院</w:t>
      </w:r>
      <w:r>
        <w:rPr>
          <w:rFonts w:ascii="仿宋" w:hAnsi="仿宋" w:eastAsia="仿宋" w:cs="仿宋"/>
          <w:spacing w:val="22"/>
          <w:sz w:val="30"/>
          <w:szCs w:val="30"/>
        </w:rPr>
        <w:t>在学生(学徒)在岗位技能训练</w:t>
      </w:r>
      <w:r>
        <w:rPr>
          <w:rFonts w:ascii="仿宋" w:hAnsi="仿宋" w:eastAsia="仿宋" w:cs="仿宋"/>
          <w:spacing w:val="11"/>
          <w:sz w:val="30"/>
          <w:szCs w:val="30"/>
        </w:rPr>
        <w:t>和岗位实习离校前发放，由试点</w:t>
      </w:r>
      <w:r>
        <w:rPr>
          <w:rFonts w:hint="eastAsia" w:ascii="仿宋" w:hAnsi="仿宋" w:eastAsia="仿宋" w:cs="仿宋"/>
          <w:spacing w:val="11"/>
          <w:sz w:val="30"/>
          <w:szCs w:val="30"/>
          <w:lang w:val="en-US" w:eastAsia="zh-CN"/>
        </w:rPr>
        <w:t>二级学院</w:t>
      </w:r>
      <w:r>
        <w:rPr>
          <w:rFonts w:ascii="仿宋" w:hAnsi="仿宋" w:eastAsia="仿宋" w:cs="仿宋"/>
          <w:spacing w:val="11"/>
          <w:sz w:val="30"/>
          <w:szCs w:val="30"/>
        </w:rPr>
        <w:t>的实训实习指导员(或兼职</w:t>
      </w:r>
      <w:r>
        <w:rPr>
          <w:rFonts w:ascii="仿宋" w:hAnsi="仿宋" w:eastAsia="仿宋" w:cs="仿宋"/>
          <w:spacing w:val="14"/>
          <w:sz w:val="30"/>
          <w:szCs w:val="30"/>
        </w:rPr>
        <w:t>教师或我校的带队实训实习教师)负责根据</w:t>
      </w:r>
      <w:r>
        <w:rPr>
          <w:rFonts w:ascii="仿宋" w:hAnsi="仿宋" w:eastAsia="仿宋" w:cs="仿宋"/>
          <w:spacing w:val="13"/>
          <w:sz w:val="30"/>
          <w:szCs w:val="30"/>
        </w:rPr>
        <w:t>实训实习学生(学徒)</w:t>
      </w:r>
      <w:r>
        <w:rPr>
          <w:rFonts w:ascii="仿宋" w:hAnsi="仿宋" w:eastAsia="仿宋" w:cs="仿宋"/>
          <w:spacing w:val="17"/>
          <w:sz w:val="30"/>
          <w:szCs w:val="30"/>
        </w:rPr>
        <w:t>的劳动态度、文明生产等进行考核、评定学生(学徒)实训实习成绩，并记录在《现代学徒制学生(学徒)岗位</w:t>
      </w:r>
      <w:r>
        <w:rPr>
          <w:rFonts w:ascii="仿宋" w:hAnsi="仿宋" w:eastAsia="仿宋" w:cs="仿宋"/>
          <w:spacing w:val="16"/>
          <w:sz w:val="30"/>
          <w:szCs w:val="30"/>
        </w:rPr>
        <w:t>技能训练成绩评</w:t>
      </w:r>
      <w:r>
        <w:rPr>
          <w:rFonts w:ascii="仿宋" w:hAnsi="仿宋" w:eastAsia="仿宋" w:cs="仿宋"/>
          <w:spacing w:val="10"/>
          <w:sz w:val="30"/>
          <w:szCs w:val="30"/>
        </w:rPr>
        <w:t>分表》或者《现代学徒制学生(学徒)岗位实习成绩评分表》中，</w:t>
      </w:r>
      <w:r>
        <w:rPr>
          <w:rFonts w:ascii="仿宋" w:hAnsi="仿宋" w:eastAsia="仿宋" w:cs="仿宋"/>
          <w:spacing w:val="8"/>
          <w:sz w:val="30"/>
          <w:szCs w:val="30"/>
        </w:rPr>
        <w:t>由辅导员负责在学生(学徒)毕业前或实习结束前回收该评分表，</w:t>
      </w:r>
      <w:r>
        <w:rPr>
          <w:rFonts w:ascii="仿宋" w:hAnsi="仿宋" w:eastAsia="仿宋" w:cs="仿宋"/>
          <w:spacing w:val="7"/>
          <w:sz w:val="30"/>
          <w:szCs w:val="30"/>
        </w:rPr>
        <w:t>并交</w:t>
      </w:r>
      <w:r>
        <w:rPr>
          <w:rFonts w:hint="eastAsia" w:ascii="仿宋" w:hAnsi="仿宋" w:eastAsia="仿宋" w:cs="仿宋"/>
          <w:spacing w:val="7"/>
          <w:sz w:val="30"/>
          <w:szCs w:val="30"/>
          <w:lang w:val="en-US" w:eastAsia="zh-CN"/>
        </w:rPr>
        <w:t>二级学院</w:t>
      </w:r>
      <w:r>
        <w:rPr>
          <w:rFonts w:ascii="仿宋" w:hAnsi="仿宋" w:eastAsia="仿宋" w:cs="仿宋"/>
          <w:spacing w:val="7"/>
          <w:sz w:val="30"/>
          <w:szCs w:val="30"/>
        </w:rPr>
        <w:t>保存。教务处会同试点</w:t>
      </w:r>
      <w:r>
        <w:rPr>
          <w:rFonts w:hint="eastAsia" w:ascii="仿宋" w:hAnsi="仿宋" w:eastAsia="仿宋" w:cs="仿宋"/>
          <w:spacing w:val="7"/>
          <w:sz w:val="30"/>
          <w:szCs w:val="30"/>
          <w:lang w:val="en-US" w:eastAsia="zh-CN"/>
        </w:rPr>
        <w:t>二级学院</w:t>
      </w:r>
      <w:r>
        <w:rPr>
          <w:rFonts w:ascii="仿宋" w:hAnsi="仿宋" w:eastAsia="仿宋" w:cs="仿宋"/>
          <w:spacing w:val="7"/>
          <w:sz w:val="30"/>
          <w:szCs w:val="30"/>
        </w:rPr>
        <w:t>实行检查监督，抽查岗位技能训练和岗位实习学业考核过程，检查评价</w:t>
      </w:r>
      <w:r>
        <w:rPr>
          <w:rFonts w:ascii="仿宋" w:hAnsi="仿宋" w:eastAsia="仿宋" w:cs="仿宋"/>
          <w:spacing w:val="18"/>
          <w:sz w:val="30"/>
          <w:szCs w:val="30"/>
        </w:rPr>
        <w:t>学业成绩，学生(学徒)岗位技能训练和岗位实</w:t>
      </w:r>
      <w:r>
        <w:rPr>
          <w:rFonts w:ascii="仿宋" w:hAnsi="仿宋" w:eastAsia="仿宋" w:cs="仿宋"/>
          <w:spacing w:val="17"/>
          <w:sz w:val="30"/>
          <w:szCs w:val="30"/>
        </w:rPr>
        <w:t>习期满后，教务</w:t>
      </w:r>
      <w:r>
        <w:rPr>
          <w:rFonts w:ascii="仿宋" w:hAnsi="仿宋" w:eastAsia="仿宋" w:cs="仿宋"/>
          <w:spacing w:val="1"/>
          <w:sz w:val="30"/>
          <w:szCs w:val="30"/>
        </w:rPr>
        <w:t>处检查相关资料。</w:t>
      </w:r>
    </w:p>
    <w:p w14:paraId="437666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68" w:firstLineChars="200"/>
        <w:jc w:val="both"/>
        <w:textAlignment w:val="baseline"/>
        <w:outlineLvl w:val="9"/>
        <w:rPr>
          <w:rFonts w:ascii="仿宋" w:hAnsi="仿宋" w:eastAsia="仿宋" w:cs="仿宋"/>
          <w:sz w:val="30"/>
          <w:szCs w:val="30"/>
        </w:rPr>
      </w:pPr>
      <w:r>
        <w:rPr>
          <w:rFonts w:ascii="宋体" w:hAnsi="宋体" w:eastAsia="宋体" w:cs="宋体"/>
          <w:spacing w:val="17"/>
          <w:sz w:val="30"/>
          <w:szCs w:val="30"/>
        </w:rPr>
        <w:t>2.</w:t>
      </w:r>
      <w:r>
        <w:rPr>
          <w:rFonts w:ascii="仿宋" w:hAnsi="仿宋" w:eastAsia="仿宋" w:cs="仿宋"/>
          <w:spacing w:val="17"/>
          <w:sz w:val="30"/>
          <w:szCs w:val="30"/>
        </w:rPr>
        <w:t>考核评价形式采用企业导师(或学校带队教师)评价与学</w:t>
      </w:r>
      <w:r>
        <w:rPr>
          <w:rFonts w:ascii="仿宋" w:hAnsi="仿宋" w:eastAsia="仿宋" w:cs="仿宋"/>
          <w:spacing w:val="16"/>
          <w:sz w:val="30"/>
          <w:szCs w:val="30"/>
        </w:rPr>
        <w:t xml:space="preserve"> </w:t>
      </w:r>
      <w:r>
        <w:rPr>
          <w:rFonts w:ascii="仿宋" w:hAnsi="仿宋" w:eastAsia="仿宋" w:cs="仿宋"/>
          <w:spacing w:val="18"/>
          <w:sz w:val="30"/>
          <w:szCs w:val="30"/>
        </w:rPr>
        <w:t>生(学徒)自评、车间班组评价相结合的多方评价</w:t>
      </w:r>
      <w:r>
        <w:rPr>
          <w:rFonts w:ascii="仿宋" w:hAnsi="仿宋" w:eastAsia="仿宋" w:cs="仿宋"/>
          <w:spacing w:val="17"/>
          <w:sz w:val="30"/>
          <w:szCs w:val="30"/>
        </w:rPr>
        <w:t>方式，注意监</w:t>
      </w:r>
      <w:r>
        <w:rPr>
          <w:rFonts w:ascii="仿宋" w:hAnsi="仿宋" w:eastAsia="仿宋" w:cs="仿宋"/>
          <w:sz w:val="30"/>
          <w:szCs w:val="30"/>
        </w:rPr>
        <w:t xml:space="preserve"> </w:t>
      </w:r>
      <w:r>
        <w:rPr>
          <w:rFonts w:ascii="仿宋" w:hAnsi="仿宋" w:eastAsia="仿宋" w:cs="仿宋"/>
          <w:spacing w:val="18"/>
          <w:sz w:val="30"/>
          <w:szCs w:val="30"/>
        </w:rPr>
        <w:t>控学生(学徒)评价的真实性；针对企业特点选择不同的</w:t>
      </w:r>
      <w:r>
        <w:rPr>
          <w:rFonts w:ascii="仿宋" w:hAnsi="仿宋" w:eastAsia="仿宋" w:cs="仿宋"/>
          <w:spacing w:val="17"/>
          <w:sz w:val="30"/>
          <w:szCs w:val="30"/>
        </w:rPr>
        <w:t>岗位技</w:t>
      </w:r>
      <w:r>
        <w:rPr>
          <w:rFonts w:ascii="仿宋" w:hAnsi="仿宋" w:eastAsia="仿宋" w:cs="仿宋"/>
          <w:sz w:val="30"/>
          <w:szCs w:val="30"/>
        </w:rPr>
        <w:t xml:space="preserve"> </w:t>
      </w:r>
      <w:r>
        <w:rPr>
          <w:rFonts w:ascii="仿宋" w:hAnsi="仿宋" w:eastAsia="仿宋" w:cs="仿宋"/>
          <w:spacing w:val="6"/>
          <w:sz w:val="30"/>
          <w:szCs w:val="30"/>
        </w:rPr>
        <w:t>能训练和岗位实习学业评价指标，评价指标多元化，综合评价岗</w:t>
      </w:r>
      <w:r>
        <w:rPr>
          <w:rFonts w:ascii="仿宋" w:hAnsi="仿宋" w:eastAsia="仿宋" w:cs="仿宋"/>
          <w:spacing w:val="10"/>
          <w:sz w:val="30"/>
          <w:szCs w:val="30"/>
        </w:rPr>
        <w:t xml:space="preserve"> </w:t>
      </w:r>
      <w:r>
        <w:rPr>
          <w:rFonts w:ascii="仿宋" w:hAnsi="仿宋" w:eastAsia="仿宋" w:cs="仿宋"/>
          <w:spacing w:val="18"/>
          <w:sz w:val="30"/>
          <w:szCs w:val="30"/>
        </w:rPr>
        <w:t>位技能训练和岗位实习学生(学徒)的专业能力、</w:t>
      </w:r>
      <w:r>
        <w:rPr>
          <w:rFonts w:ascii="仿宋" w:hAnsi="仿宋" w:eastAsia="仿宋" w:cs="仿宋"/>
          <w:spacing w:val="17"/>
          <w:sz w:val="30"/>
          <w:szCs w:val="30"/>
        </w:rPr>
        <w:t>社会能力、方</w:t>
      </w:r>
      <w:r>
        <w:rPr>
          <w:rFonts w:ascii="仿宋" w:hAnsi="仿宋" w:eastAsia="仿宋" w:cs="仿宋"/>
          <w:sz w:val="30"/>
          <w:szCs w:val="30"/>
        </w:rPr>
        <w:t xml:space="preserve"> </w:t>
      </w:r>
      <w:r>
        <w:rPr>
          <w:rFonts w:ascii="仿宋" w:hAnsi="仿宋" w:eastAsia="仿宋" w:cs="仿宋"/>
          <w:spacing w:val="7"/>
          <w:sz w:val="30"/>
          <w:szCs w:val="30"/>
        </w:rPr>
        <w:t>法能力；过程性评价和终结性评价结合；不但注重过程性，还要</w:t>
      </w:r>
      <w:r>
        <w:rPr>
          <w:rFonts w:ascii="仿宋" w:hAnsi="仿宋" w:eastAsia="仿宋" w:cs="仿宋"/>
          <w:spacing w:val="6"/>
          <w:sz w:val="30"/>
          <w:szCs w:val="30"/>
        </w:rPr>
        <w:t xml:space="preserve"> </w:t>
      </w:r>
      <w:r>
        <w:rPr>
          <w:rFonts w:ascii="仿宋" w:hAnsi="仿宋" w:eastAsia="仿宋" w:cs="仿宋"/>
          <w:spacing w:val="18"/>
          <w:sz w:val="30"/>
          <w:szCs w:val="30"/>
        </w:rPr>
        <w:t>注重公正、客观、科学评价学生(学徒)岗位技能训练和岗位实</w:t>
      </w:r>
      <w:r>
        <w:rPr>
          <w:rFonts w:ascii="仿宋" w:hAnsi="仿宋" w:eastAsia="仿宋" w:cs="仿宋"/>
          <w:spacing w:val="1"/>
          <w:sz w:val="30"/>
          <w:szCs w:val="30"/>
        </w:rPr>
        <w:t xml:space="preserve"> </w:t>
      </w:r>
      <w:r>
        <w:rPr>
          <w:rFonts w:ascii="仿宋" w:hAnsi="仿宋" w:eastAsia="仿宋" w:cs="仿宋"/>
          <w:spacing w:val="6"/>
          <w:sz w:val="30"/>
          <w:szCs w:val="30"/>
        </w:rPr>
        <w:t>习成绩；建立以职业技术标准和职业素质为基础的岗位技能训练</w:t>
      </w:r>
      <w:r>
        <w:rPr>
          <w:rFonts w:ascii="仿宋" w:hAnsi="仿宋" w:eastAsia="仿宋" w:cs="仿宋"/>
          <w:spacing w:val="11"/>
          <w:sz w:val="30"/>
          <w:szCs w:val="30"/>
        </w:rPr>
        <w:t xml:space="preserve"> </w:t>
      </w:r>
      <w:r>
        <w:rPr>
          <w:rFonts w:ascii="仿宋" w:hAnsi="仿宋" w:eastAsia="仿宋" w:cs="仿宋"/>
          <w:spacing w:val="2"/>
          <w:sz w:val="30"/>
          <w:szCs w:val="30"/>
        </w:rPr>
        <w:t>和岗位实习学业评价；注意做好评价前期的准备工作，让学</w:t>
      </w:r>
      <w:r>
        <w:rPr>
          <w:rFonts w:ascii="仿宋" w:hAnsi="仿宋" w:eastAsia="仿宋" w:cs="仿宋"/>
          <w:spacing w:val="1"/>
          <w:sz w:val="30"/>
          <w:szCs w:val="30"/>
        </w:rPr>
        <w:t>生(学</w:t>
      </w:r>
      <w:r>
        <w:rPr>
          <w:rFonts w:ascii="仿宋" w:hAnsi="仿宋" w:eastAsia="仿宋" w:cs="仿宋"/>
          <w:sz w:val="30"/>
          <w:szCs w:val="30"/>
        </w:rPr>
        <w:t xml:space="preserve"> </w:t>
      </w:r>
      <w:r>
        <w:rPr>
          <w:rFonts w:ascii="仿宋" w:hAnsi="仿宋" w:eastAsia="仿宋" w:cs="仿宋"/>
          <w:spacing w:val="23"/>
          <w:sz w:val="30"/>
          <w:szCs w:val="30"/>
        </w:rPr>
        <w:t>徒)全面了解评价办法与评价目的，以达到对学生(学徒)考核</w:t>
      </w:r>
      <w:r>
        <w:rPr>
          <w:rFonts w:ascii="仿宋" w:hAnsi="仿宋" w:eastAsia="仿宋" w:cs="仿宋"/>
          <w:spacing w:val="3"/>
          <w:sz w:val="30"/>
          <w:szCs w:val="30"/>
        </w:rPr>
        <w:t xml:space="preserve"> </w:t>
      </w:r>
      <w:r>
        <w:rPr>
          <w:rFonts w:ascii="仿宋" w:hAnsi="仿宋" w:eastAsia="仿宋" w:cs="仿宋"/>
          <w:spacing w:val="1"/>
          <w:sz w:val="30"/>
          <w:szCs w:val="30"/>
        </w:rPr>
        <w:t>的实效性，发挥教学评价的导向性。</w:t>
      </w:r>
    </w:p>
    <w:p w14:paraId="2C8140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96" w:firstLineChars="200"/>
        <w:jc w:val="both"/>
        <w:textAlignment w:val="baseline"/>
        <w:outlineLvl w:val="9"/>
        <w:rPr>
          <w:rFonts w:ascii="仿宋" w:hAnsi="仿宋" w:eastAsia="仿宋" w:cs="仿宋"/>
          <w:sz w:val="30"/>
          <w:szCs w:val="30"/>
        </w:rPr>
      </w:pPr>
      <w:r>
        <w:rPr>
          <w:rFonts w:ascii="宋体" w:hAnsi="宋体" w:eastAsia="宋体" w:cs="宋体"/>
          <w:spacing w:val="24"/>
          <w:sz w:val="30"/>
          <w:szCs w:val="30"/>
        </w:rPr>
        <w:t>3.</w:t>
      </w:r>
      <w:r>
        <w:rPr>
          <w:rFonts w:ascii="仿宋" w:hAnsi="仿宋" w:eastAsia="仿宋" w:cs="仿宋"/>
          <w:spacing w:val="24"/>
          <w:sz w:val="30"/>
          <w:szCs w:val="30"/>
        </w:rPr>
        <w:t>岗位技能训练和岗位实习成绩评定采用百分制(以整数</w:t>
      </w:r>
      <w:r>
        <w:rPr>
          <w:rFonts w:ascii="仿宋" w:hAnsi="仿宋" w:eastAsia="仿宋" w:cs="仿宋"/>
          <w:spacing w:val="3"/>
          <w:sz w:val="30"/>
          <w:szCs w:val="30"/>
        </w:rPr>
        <w:t xml:space="preserve"> </w:t>
      </w:r>
      <w:r>
        <w:rPr>
          <w:rFonts w:ascii="仿宋" w:hAnsi="仿宋" w:eastAsia="仿宋" w:cs="仿宋"/>
          <w:spacing w:val="18"/>
          <w:sz w:val="30"/>
          <w:szCs w:val="30"/>
        </w:rPr>
        <w:t>计),60分为及格，85分以上为优秀。岗位技能训练和</w:t>
      </w:r>
      <w:r>
        <w:rPr>
          <w:rFonts w:ascii="仿宋" w:hAnsi="仿宋" w:eastAsia="仿宋" w:cs="仿宋"/>
          <w:spacing w:val="17"/>
          <w:sz w:val="30"/>
          <w:szCs w:val="30"/>
        </w:rPr>
        <w:t>岗位实习</w:t>
      </w:r>
      <w:r>
        <w:rPr>
          <w:rFonts w:ascii="仿宋" w:hAnsi="仿宋" w:eastAsia="仿宋" w:cs="仿宋"/>
          <w:spacing w:val="21"/>
          <w:sz w:val="30"/>
          <w:szCs w:val="30"/>
        </w:rPr>
        <w:t>结束后，均需对学生(学徒)评定学业成绩，记录在《学生</w:t>
      </w:r>
      <w:r>
        <w:rPr>
          <w:rFonts w:ascii="仿宋" w:hAnsi="仿宋" w:eastAsia="仿宋" w:cs="仿宋"/>
          <w:spacing w:val="20"/>
          <w:sz w:val="30"/>
          <w:szCs w:val="30"/>
        </w:rPr>
        <w:t>(学</w:t>
      </w:r>
      <w:r>
        <w:rPr>
          <w:rFonts w:ascii="仿宋" w:hAnsi="仿宋" w:eastAsia="仿宋" w:cs="仿宋"/>
          <w:spacing w:val="16"/>
          <w:sz w:val="30"/>
          <w:szCs w:val="30"/>
        </w:rPr>
        <w:t>徒)岗位技能训练和岗位实习成绩登分册》,录入学院教学管理系统，《学生(学徒)岗位技能训练和岗位实习成绩登分册》由</w:t>
      </w:r>
      <w:r>
        <w:rPr>
          <w:rFonts w:ascii="仿宋" w:hAnsi="仿宋" w:eastAsia="仿宋" w:cs="仿宋"/>
          <w:spacing w:val="-2"/>
          <w:sz w:val="30"/>
          <w:szCs w:val="30"/>
        </w:rPr>
        <w:t>所属</w:t>
      </w:r>
      <w:r>
        <w:rPr>
          <w:rFonts w:hint="eastAsia" w:ascii="仿宋" w:hAnsi="仿宋" w:eastAsia="仿宋" w:cs="仿宋"/>
          <w:spacing w:val="-2"/>
          <w:sz w:val="30"/>
          <w:szCs w:val="30"/>
          <w:lang w:val="en-US" w:eastAsia="zh-CN"/>
        </w:rPr>
        <w:t>二级学院</w:t>
      </w:r>
      <w:r>
        <w:rPr>
          <w:rFonts w:ascii="仿宋" w:hAnsi="仿宋" w:eastAsia="仿宋" w:cs="仿宋"/>
          <w:spacing w:val="-2"/>
          <w:sz w:val="30"/>
          <w:szCs w:val="30"/>
        </w:rPr>
        <w:t>负责保管。</w:t>
      </w:r>
    </w:p>
    <w:p w14:paraId="5B5862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0" w:firstLineChars="200"/>
        <w:jc w:val="both"/>
        <w:textAlignment w:val="baseline"/>
        <w:outlineLvl w:val="9"/>
        <w:rPr>
          <w:rFonts w:ascii="仿宋" w:hAnsi="仿宋" w:eastAsia="仿宋" w:cs="仿宋"/>
          <w:sz w:val="30"/>
          <w:szCs w:val="30"/>
        </w:rPr>
      </w:pPr>
      <w:r>
        <w:rPr>
          <w:rFonts w:ascii="宋体" w:hAnsi="宋体" w:eastAsia="宋体" w:cs="宋体"/>
          <w:spacing w:val="5"/>
          <w:sz w:val="30"/>
          <w:szCs w:val="30"/>
        </w:rPr>
        <w:t>4.</w:t>
      </w:r>
      <w:r>
        <w:rPr>
          <w:rFonts w:ascii="仿宋" w:hAnsi="仿宋" w:eastAsia="仿宋" w:cs="仿宋"/>
          <w:spacing w:val="5"/>
          <w:sz w:val="30"/>
          <w:szCs w:val="30"/>
        </w:rPr>
        <w:t>岗位实习成绩不及格者，缓发毕业证，延长半年或半年以</w:t>
      </w:r>
      <w:r>
        <w:rPr>
          <w:rFonts w:ascii="仿宋" w:hAnsi="仿宋" w:eastAsia="仿宋" w:cs="仿宋"/>
          <w:spacing w:val="9"/>
          <w:sz w:val="30"/>
          <w:szCs w:val="30"/>
        </w:rPr>
        <w:t xml:space="preserve"> </w:t>
      </w:r>
      <w:r>
        <w:rPr>
          <w:rFonts w:ascii="仿宋" w:hAnsi="仿宋" w:eastAsia="仿宋" w:cs="仿宋"/>
          <w:spacing w:val="3"/>
          <w:sz w:val="30"/>
          <w:szCs w:val="30"/>
        </w:rPr>
        <w:t>上岗位实习时间，直到岗位实习成绩及格，方可发放毕业证。</w:t>
      </w:r>
    </w:p>
    <w:p w14:paraId="0800CC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0" w:firstLineChars="200"/>
        <w:jc w:val="both"/>
        <w:textAlignment w:val="baseline"/>
        <w:outlineLvl w:val="9"/>
        <w:rPr>
          <w:rFonts w:ascii="仿宋" w:hAnsi="仿宋" w:eastAsia="仿宋" w:cs="仿宋"/>
          <w:sz w:val="30"/>
          <w:szCs w:val="30"/>
        </w:rPr>
      </w:pPr>
      <w:r>
        <w:rPr>
          <w:rFonts w:ascii="宋体" w:hAnsi="宋体" w:eastAsia="宋体" w:cs="宋体"/>
          <w:spacing w:val="5"/>
          <w:sz w:val="30"/>
          <w:szCs w:val="30"/>
        </w:rPr>
        <w:t>5.</w:t>
      </w:r>
      <w:r>
        <w:rPr>
          <w:rFonts w:ascii="仿宋" w:hAnsi="仿宋" w:eastAsia="仿宋" w:cs="仿宋"/>
          <w:spacing w:val="5"/>
          <w:sz w:val="30"/>
          <w:szCs w:val="30"/>
        </w:rPr>
        <w:t>班级合格率的计算按教学质量分析规定执行，填写教学质</w:t>
      </w:r>
      <w:r>
        <w:rPr>
          <w:rFonts w:ascii="仿宋" w:hAnsi="仿宋" w:eastAsia="仿宋" w:cs="仿宋"/>
          <w:spacing w:val="4"/>
          <w:sz w:val="30"/>
          <w:szCs w:val="30"/>
        </w:rPr>
        <w:t xml:space="preserve"> </w:t>
      </w:r>
      <w:r>
        <w:rPr>
          <w:rFonts w:ascii="仿宋" w:hAnsi="仿宋" w:eastAsia="仿宋" w:cs="仿宋"/>
          <w:spacing w:val="2"/>
          <w:sz w:val="30"/>
          <w:szCs w:val="30"/>
        </w:rPr>
        <w:t>量分析表，由各</w:t>
      </w:r>
      <w:r>
        <w:rPr>
          <w:rFonts w:hint="eastAsia" w:ascii="仿宋" w:hAnsi="仿宋" w:eastAsia="仿宋" w:cs="仿宋"/>
          <w:spacing w:val="2"/>
          <w:sz w:val="30"/>
          <w:szCs w:val="30"/>
          <w:lang w:val="en-US" w:eastAsia="zh-CN"/>
        </w:rPr>
        <w:t>二级学院</w:t>
      </w:r>
      <w:r>
        <w:rPr>
          <w:rFonts w:ascii="仿宋" w:hAnsi="仿宋" w:eastAsia="仿宋" w:cs="仿宋"/>
          <w:spacing w:val="2"/>
          <w:sz w:val="30"/>
          <w:szCs w:val="30"/>
        </w:rPr>
        <w:t>汇总报教务处存档。</w:t>
      </w:r>
    </w:p>
    <w:p w14:paraId="4062DD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68" w:firstLineChars="200"/>
        <w:jc w:val="both"/>
        <w:textAlignment w:val="baseline"/>
        <w:outlineLvl w:val="9"/>
        <w:rPr>
          <w:rFonts w:ascii="仿宋" w:hAnsi="仿宋" w:eastAsia="仿宋" w:cs="仿宋"/>
          <w:sz w:val="30"/>
          <w:szCs w:val="30"/>
        </w:rPr>
      </w:pPr>
      <w:r>
        <w:rPr>
          <w:rFonts w:ascii="宋体" w:hAnsi="宋体" w:eastAsia="宋体" w:cs="宋体"/>
          <w:spacing w:val="17"/>
          <w:sz w:val="30"/>
          <w:szCs w:val="30"/>
        </w:rPr>
        <w:t>6.</w:t>
      </w:r>
      <w:r>
        <w:rPr>
          <w:rFonts w:ascii="仿宋" w:hAnsi="仿宋" w:eastAsia="仿宋" w:cs="仿宋"/>
          <w:spacing w:val="17"/>
          <w:sz w:val="30"/>
          <w:szCs w:val="30"/>
        </w:rPr>
        <w:t>岗位实习结束后，学生(学徒)领取毕业证时，辅导员将</w:t>
      </w:r>
      <w:r>
        <w:rPr>
          <w:rFonts w:ascii="仿宋" w:hAnsi="仿宋" w:eastAsia="仿宋" w:cs="仿宋"/>
          <w:spacing w:val="2"/>
          <w:sz w:val="30"/>
          <w:szCs w:val="30"/>
        </w:rPr>
        <w:t xml:space="preserve"> </w:t>
      </w:r>
      <w:r>
        <w:rPr>
          <w:rFonts w:ascii="仿宋" w:hAnsi="仿宋" w:eastAsia="仿宋" w:cs="仿宋"/>
          <w:spacing w:val="6"/>
          <w:sz w:val="30"/>
          <w:szCs w:val="30"/>
        </w:rPr>
        <w:t>回收的《岗位实习成绩评分表》在规定时间内交</w:t>
      </w:r>
      <w:r>
        <w:rPr>
          <w:rFonts w:hint="eastAsia" w:ascii="仿宋" w:hAnsi="仿宋" w:eastAsia="仿宋" w:cs="仿宋"/>
          <w:spacing w:val="6"/>
          <w:sz w:val="30"/>
          <w:szCs w:val="30"/>
          <w:lang w:val="en-US" w:eastAsia="zh-CN"/>
        </w:rPr>
        <w:t>二级学院</w:t>
      </w:r>
      <w:r>
        <w:rPr>
          <w:rFonts w:ascii="仿宋" w:hAnsi="仿宋" w:eastAsia="仿宋" w:cs="仿宋"/>
          <w:spacing w:val="6"/>
          <w:sz w:val="30"/>
          <w:szCs w:val="30"/>
        </w:rPr>
        <w:t>保存，</w:t>
      </w:r>
      <w:r>
        <w:rPr>
          <w:rFonts w:hint="eastAsia" w:ascii="仿宋" w:hAnsi="仿宋" w:eastAsia="仿宋" w:cs="仿宋"/>
          <w:spacing w:val="6"/>
          <w:sz w:val="30"/>
          <w:szCs w:val="30"/>
          <w:lang w:val="en-US" w:eastAsia="zh-CN"/>
        </w:rPr>
        <w:t>二级学院</w:t>
      </w:r>
      <w:r>
        <w:rPr>
          <w:rFonts w:ascii="仿宋" w:hAnsi="仿宋" w:eastAsia="仿宋" w:cs="仿宋"/>
          <w:spacing w:val="6"/>
          <w:sz w:val="30"/>
          <w:szCs w:val="30"/>
        </w:rPr>
        <w:t>负责记录、统计、录入教学管理系统，教务处</w:t>
      </w:r>
      <w:r>
        <w:rPr>
          <w:rFonts w:ascii="仿宋" w:hAnsi="仿宋" w:eastAsia="仿宋" w:cs="仿宋"/>
          <w:spacing w:val="2"/>
          <w:sz w:val="30"/>
          <w:szCs w:val="30"/>
        </w:rPr>
        <w:t>负责检查、监督及指导。</w:t>
      </w:r>
    </w:p>
    <w:p w14:paraId="577A1AD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0" w:firstLineChars="200"/>
        <w:jc w:val="both"/>
        <w:textAlignment w:val="auto"/>
        <w:rPr>
          <w:rFonts w:ascii="黑体" w:hAnsi="黑体" w:eastAsia="黑体" w:cs="黑体"/>
          <w:sz w:val="30"/>
          <w:szCs w:val="30"/>
        </w:rPr>
      </w:pPr>
      <w:r>
        <w:rPr>
          <w:rFonts w:hint="eastAsia" w:ascii="方正黑体_GBK" w:hAnsi="方正黑体_GBK" w:eastAsia="方正黑体_GBK" w:cs="方正黑体_GBK"/>
          <w:b w:val="0"/>
          <w:bCs/>
          <w:snapToGrid/>
          <w:kern w:val="2"/>
          <w:sz w:val="30"/>
          <w:szCs w:val="30"/>
          <w:lang w:eastAsia="zh-CN" w:bidi="ar-SA"/>
        </w:rPr>
        <w:t>四、附则</w:t>
      </w:r>
    </w:p>
    <w:p w14:paraId="62E46C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72" w:firstLineChars="200"/>
        <w:jc w:val="both"/>
        <w:textAlignment w:val="baseline"/>
        <w:outlineLvl w:val="9"/>
        <w:rPr>
          <w:rFonts w:ascii="仿宋" w:hAnsi="仿宋" w:eastAsia="仿宋" w:cs="仿宋"/>
          <w:sz w:val="30"/>
          <w:szCs w:val="30"/>
        </w:rPr>
      </w:pPr>
      <w:r>
        <w:rPr>
          <w:rFonts w:ascii="仿宋" w:hAnsi="仿宋" w:eastAsia="仿宋" w:cs="仿宋"/>
          <w:spacing w:val="18"/>
          <w:sz w:val="30"/>
          <w:szCs w:val="30"/>
        </w:rPr>
        <w:t>本办法(试行)由教务处负责解释和修订。</w:t>
      </w:r>
      <w:r>
        <w:rPr>
          <w:rFonts w:ascii="仿宋" w:hAnsi="仿宋" w:eastAsia="仿宋" w:cs="仿宋"/>
          <w:spacing w:val="17"/>
          <w:sz w:val="30"/>
          <w:szCs w:val="30"/>
        </w:rPr>
        <w:t>本办法自颁布之</w:t>
      </w:r>
      <w:r>
        <w:rPr>
          <w:rFonts w:ascii="仿宋" w:hAnsi="仿宋" w:eastAsia="仿宋" w:cs="仿宋"/>
          <w:sz w:val="30"/>
          <w:szCs w:val="30"/>
        </w:rPr>
        <w:t xml:space="preserve"> </w:t>
      </w:r>
      <w:r>
        <w:rPr>
          <w:rFonts w:ascii="仿宋" w:hAnsi="仿宋" w:eastAsia="仿宋" w:cs="仿宋"/>
          <w:spacing w:val="-12"/>
          <w:sz w:val="30"/>
          <w:szCs w:val="30"/>
        </w:rPr>
        <w:t>日起施行。</w:t>
      </w:r>
    </w:p>
    <w:p w14:paraId="28FA7A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outlineLvl w:val="9"/>
        <w:rPr>
          <w:rFonts w:ascii="仿宋" w:hAnsi="仿宋" w:eastAsia="仿宋" w:cs="仿宋"/>
          <w:sz w:val="30"/>
          <w:szCs w:val="30"/>
        </w:rPr>
      </w:pPr>
    </w:p>
    <w:p w14:paraId="14EB87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w:t>
      </w:r>
    </w:p>
    <w:p w14:paraId="7E8DBD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outlineLvl w:val="9"/>
        <w:rPr>
          <w:rFonts w:hint="eastAsia" w:ascii="仿宋" w:hAnsi="仿宋" w:eastAsia="仿宋" w:cs="仿宋"/>
          <w:sz w:val="30"/>
          <w:szCs w:val="30"/>
        </w:rPr>
      </w:pPr>
      <w:r>
        <w:rPr>
          <w:rFonts w:hint="eastAsia" w:ascii="仿宋" w:hAnsi="仿宋" w:eastAsia="仿宋" w:cs="仿宋"/>
          <w:sz w:val="30"/>
          <w:szCs w:val="30"/>
        </w:rPr>
        <w:t>附表1:大兴安岭职业学院现代学徒制学生(学徒)岗位技能训练成绩评分表</w:t>
      </w:r>
    </w:p>
    <w:p w14:paraId="7AACE8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outlineLvl w:val="9"/>
        <w:rPr>
          <w:rFonts w:hint="eastAsia" w:ascii="仿宋" w:hAnsi="仿宋" w:eastAsia="仿宋" w:cs="仿宋"/>
          <w:sz w:val="30"/>
          <w:szCs w:val="30"/>
        </w:rPr>
      </w:pPr>
      <w:r>
        <w:rPr>
          <w:rFonts w:hint="eastAsia" w:ascii="仿宋" w:hAnsi="仿宋" w:eastAsia="仿宋" w:cs="仿宋"/>
          <w:sz w:val="30"/>
          <w:szCs w:val="30"/>
        </w:rPr>
        <w:t>附表2:大兴安岭职业学院现代学徒制学生(学徒)岗位实习成绩评分表</w:t>
      </w:r>
    </w:p>
    <w:p w14:paraId="026B08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outlineLvl w:val="9"/>
        <w:rPr>
          <w:rFonts w:hint="eastAsia" w:ascii="仿宋" w:hAnsi="仿宋" w:eastAsia="仿宋" w:cs="仿宋"/>
          <w:sz w:val="30"/>
          <w:szCs w:val="30"/>
        </w:rPr>
        <w:sectPr>
          <w:footerReference r:id="rId7" w:type="default"/>
          <w:pgSz w:w="11900" w:h="16840"/>
          <w:pgMar w:top="1431" w:right="1416" w:bottom="1645" w:left="1785" w:header="0" w:footer="1521" w:gutter="0"/>
          <w:cols w:space="720" w:num="1"/>
        </w:sectPr>
      </w:pPr>
    </w:p>
    <w:p w14:paraId="7D7119F6">
      <w:pPr>
        <w:spacing w:before="91" w:line="224" w:lineRule="auto"/>
        <w:ind w:left="135"/>
        <w:rPr>
          <w:rFonts w:ascii="仿宋" w:hAnsi="仿宋" w:eastAsia="仿宋" w:cs="仿宋"/>
          <w:sz w:val="28"/>
          <w:szCs w:val="28"/>
        </w:rPr>
      </w:pPr>
      <w:r>
        <w:rPr>
          <w:rFonts w:ascii="仿宋" w:hAnsi="仿宋" w:eastAsia="仿宋" w:cs="仿宋"/>
          <w:spacing w:val="27"/>
          <w:sz w:val="28"/>
          <w:szCs w:val="28"/>
        </w:rPr>
        <w:t>附表1:</w:t>
      </w:r>
    </w:p>
    <w:p w14:paraId="5E6A21C0">
      <w:pPr>
        <w:spacing w:before="217" w:line="219" w:lineRule="auto"/>
        <w:ind w:left="2418"/>
        <w:rPr>
          <w:rFonts w:ascii="宋体" w:hAnsi="宋体" w:eastAsia="宋体" w:cs="宋体"/>
          <w:sz w:val="28"/>
          <w:szCs w:val="28"/>
        </w:rPr>
      </w:pPr>
      <w:r>
        <w:rPr>
          <w:rFonts w:hint="eastAsia" w:ascii="宋体" w:hAnsi="宋体" w:eastAsia="宋体" w:cs="宋体"/>
          <w:b/>
          <w:bCs/>
          <w:spacing w:val="-15"/>
          <w:sz w:val="28"/>
          <w:szCs w:val="28"/>
          <w:lang w:val="en-US" w:eastAsia="zh-CN"/>
        </w:rPr>
        <w:t>大兴安岭职业</w:t>
      </w:r>
      <w:r>
        <w:rPr>
          <w:rFonts w:ascii="宋体" w:hAnsi="宋体" w:eastAsia="宋体" w:cs="宋体"/>
          <w:b/>
          <w:bCs/>
          <w:spacing w:val="-15"/>
          <w:sz w:val="28"/>
          <w:szCs w:val="28"/>
        </w:rPr>
        <w:t>学院现代学徒制</w:t>
      </w:r>
    </w:p>
    <w:p w14:paraId="3172BD85">
      <w:pPr>
        <w:spacing w:before="287" w:line="219" w:lineRule="auto"/>
        <w:ind w:left="2149"/>
        <w:rPr>
          <w:rFonts w:ascii="宋体" w:hAnsi="宋体" w:eastAsia="宋体" w:cs="宋体"/>
          <w:sz w:val="28"/>
          <w:szCs w:val="28"/>
        </w:rPr>
      </w:pPr>
      <w:r>
        <w:rPr>
          <w:rFonts w:ascii="宋体" w:hAnsi="宋体" w:eastAsia="宋体" w:cs="宋体"/>
          <w:b/>
          <w:bCs/>
          <w:spacing w:val="1"/>
          <w:sz w:val="28"/>
          <w:szCs w:val="28"/>
        </w:rPr>
        <w:t>学生(学徒)岗位技能训练成绩评分表</w:t>
      </w:r>
    </w:p>
    <w:p w14:paraId="3A73DC28">
      <w:pPr>
        <w:pStyle w:val="3"/>
        <w:spacing w:line="359" w:lineRule="auto"/>
      </w:pPr>
    </w:p>
    <w:p w14:paraId="17A52E4D">
      <w:pPr>
        <w:spacing w:before="81" w:line="194" w:lineRule="auto"/>
        <w:ind w:left="125"/>
        <w:rPr>
          <w:rFonts w:ascii="宋体" w:hAnsi="宋体" w:eastAsia="宋体" w:cs="宋体"/>
          <w:spacing w:val="-1"/>
          <w:sz w:val="25"/>
          <w:szCs w:val="25"/>
        </w:rPr>
      </w:pPr>
      <w:r>
        <w:rPr>
          <w:rFonts w:ascii="宋体" w:hAnsi="宋体" w:eastAsia="宋体" w:cs="宋体"/>
          <w:position w:val="-1"/>
          <w:sz w:val="25"/>
          <w:szCs w:val="25"/>
        </w:rPr>
        <w:t xml:space="preserve">班级：           </w:t>
      </w:r>
      <w:r>
        <w:rPr>
          <w:rFonts w:ascii="宋体" w:hAnsi="宋体" w:eastAsia="宋体" w:cs="宋体"/>
          <w:sz w:val="25"/>
          <w:szCs w:val="25"/>
        </w:rPr>
        <w:t>学号：         学生(</w:t>
      </w:r>
      <w:r>
        <w:rPr>
          <w:rFonts w:ascii="宋体" w:hAnsi="宋体" w:eastAsia="宋体" w:cs="宋体"/>
          <w:spacing w:val="-1"/>
          <w:sz w:val="25"/>
          <w:szCs w:val="25"/>
        </w:rPr>
        <w:t>学徒)姓名：</w:t>
      </w:r>
    </w:p>
    <w:p w14:paraId="1A7C05E6">
      <w:pPr>
        <w:spacing w:before="81" w:line="194" w:lineRule="auto"/>
        <w:ind w:left="125"/>
        <w:rPr>
          <w:rFonts w:ascii="宋体" w:hAnsi="宋体" w:eastAsia="宋体" w:cs="宋体"/>
          <w:spacing w:val="-1"/>
          <w:sz w:val="25"/>
          <w:szCs w:val="25"/>
        </w:rPr>
      </w:pPr>
    </w:p>
    <w:tbl>
      <w:tblPr>
        <w:tblStyle w:val="16"/>
        <w:tblW w:w="89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4"/>
        <w:gridCol w:w="699"/>
        <w:gridCol w:w="849"/>
        <w:gridCol w:w="839"/>
        <w:gridCol w:w="849"/>
        <w:gridCol w:w="839"/>
        <w:gridCol w:w="829"/>
        <w:gridCol w:w="859"/>
        <w:gridCol w:w="839"/>
        <w:gridCol w:w="854"/>
      </w:tblGrid>
      <w:tr w14:paraId="6E6E8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1454" w:type="dxa"/>
            <w:vMerge w:val="restart"/>
            <w:tcBorders>
              <w:bottom w:val="nil"/>
            </w:tcBorders>
            <w:vAlign w:val="top"/>
          </w:tcPr>
          <w:p w14:paraId="3F0CDA5F">
            <w:pPr>
              <w:pStyle w:val="15"/>
              <w:spacing w:line="303" w:lineRule="auto"/>
            </w:pPr>
          </w:p>
          <w:p w14:paraId="2C760D3B">
            <w:pPr>
              <w:pStyle w:val="15"/>
              <w:spacing w:line="303" w:lineRule="auto"/>
            </w:pPr>
          </w:p>
          <w:p w14:paraId="15DDF5FD">
            <w:pPr>
              <w:spacing w:before="75" w:line="220" w:lineRule="auto"/>
              <w:ind w:left="485"/>
              <w:rPr>
                <w:rFonts w:ascii="宋体" w:hAnsi="宋体" w:eastAsia="宋体" w:cs="宋体"/>
                <w:sz w:val="23"/>
                <w:szCs w:val="23"/>
              </w:rPr>
            </w:pPr>
            <w:r>
              <w:rPr>
                <w:rFonts w:ascii="宋体" w:hAnsi="宋体" w:eastAsia="宋体" w:cs="宋体"/>
                <w:spacing w:val="-7"/>
                <w:sz w:val="23"/>
                <w:szCs w:val="23"/>
              </w:rPr>
              <w:t>项 目</w:t>
            </w:r>
          </w:p>
        </w:tc>
        <w:tc>
          <w:tcPr>
            <w:tcW w:w="2387" w:type="dxa"/>
            <w:gridSpan w:val="3"/>
            <w:vAlign w:val="top"/>
          </w:tcPr>
          <w:p w14:paraId="4F8EBD41">
            <w:pPr>
              <w:spacing w:before="152" w:line="218" w:lineRule="auto"/>
              <w:ind w:left="1081"/>
              <w:rPr>
                <w:rFonts w:ascii="宋体" w:hAnsi="宋体" w:eastAsia="宋体" w:cs="宋体"/>
                <w:sz w:val="23"/>
                <w:szCs w:val="23"/>
              </w:rPr>
            </w:pPr>
            <w:r>
              <w:rPr>
                <w:rFonts w:ascii="宋体" w:hAnsi="宋体" w:eastAsia="宋体" w:cs="宋体"/>
                <w:spacing w:val="2"/>
                <w:sz w:val="23"/>
                <w:szCs w:val="23"/>
              </w:rPr>
              <w:t>自我评价</w:t>
            </w:r>
          </w:p>
        </w:tc>
        <w:tc>
          <w:tcPr>
            <w:tcW w:w="2517" w:type="dxa"/>
            <w:gridSpan w:val="3"/>
            <w:vAlign w:val="top"/>
          </w:tcPr>
          <w:p w14:paraId="7CE49BE3">
            <w:pPr>
              <w:spacing w:before="152" w:line="218" w:lineRule="auto"/>
              <w:ind w:left="684"/>
              <w:rPr>
                <w:rFonts w:ascii="宋体" w:hAnsi="宋体" w:eastAsia="宋体" w:cs="宋体"/>
                <w:sz w:val="23"/>
                <w:szCs w:val="23"/>
              </w:rPr>
            </w:pPr>
            <w:r>
              <w:rPr>
                <w:rFonts w:ascii="宋体" w:hAnsi="宋体" w:eastAsia="宋体" w:cs="宋体"/>
                <w:spacing w:val="1"/>
                <w:sz w:val="23"/>
                <w:szCs w:val="23"/>
              </w:rPr>
              <w:t>企业班组评价</w:t>
            </w:r>
          </w:p>
        </w:tc>
        <w:tc>
          <w:tcPr>
            <w:tcW w:w="2552" w:type="dxa"/>
            <w:gridSpan w:val="3"/>
            <w:vAlign w:val="top"/>
          </w:tcPr>
          <w:p w14:paraId="58313C47">
            <w:pPr>
              <w:spacing w:before="152" w:line="218" w:lineRule="auto"/>
              <w:ind w:left="727"/>
              <w:rPr>
                <w:rFonts w:ascii="宋体" w:hAnsi="宋体" w:eastAsia="宋体" w:cs="宋体"/>
                <w:sz w:val="23"/>
                <w:szCs w:val="23"/>
              </w:rPr>
            </w:pPr>
            <w:r>
              <w:rPr>
                <w:rFonts w:ascii="宋体" w:hAnsi="宋体" w:eastAsia="宋体" w:cs="宋体"/>
                <w:spacing w:val="1"/>
                <w:sz w:val="23"/>
                <w:szCs w:val="23"/>
              </w:rPr>
              <w:t>企业导师评价</w:t>
            </w:r>
          </w:p>
        </w:tc>
      </w:tr>
      <w:tr w14:paraId="11465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454" w:type="dxa"/>
            <w:vMerge w:val="continue"/>
            <w:tcBorders>
              <w:top w:val="nil"/>
              <w:bottom w:val="nil"/>
            </w:tcBorders>
            <w:vAlign w:val="top"/>
          </w:tcPr>
          <w:p w14:paraId="6DE096B4">
            <w:pPr>
              <w:pStyle w:val="15"/>
            </w:pPr>
          </w:p>
        </w:tc>
        <w:tc>
          <w:tcPr>
            <w:tcW w:w="699" w:type="dxa"/>
            <w:vAlign w:val="top"/>
          </w:tcPr>
          <w:p w14:paraId="7DB6A4D7">
            <w:pPr>
              <w:spacing w:before="171"/>
              <w:ind w:left="21"/>
              <w:rPr>
                <w:rFonts w:ascii="宋体" w:hAnsi="宋体" w:eastAsia="宋体" w:cs="宋体"/>
                <w:sz w:val="23"/>
                <w:szCs w:val="23"/>
              </w:rPr>
            </w:pPr>
            <w:r>
              <w:rPr>
                <w:rFonts w:ascii="宋体" w:hAnsi="宋体" w:eastAsia="宋体" w:cs="宋体"/>
                <w:spacing w:val="-5"/>
                <w:sz w:val="23"/>
                <w:szCs w:val="23"/>
              </w:rPr>
              <w:t>100-90</w:t>
            </w:r>
          </w:p>
        </w:tc>
        <w:tc>
          <w:tcPr>
            <w:tcW w:w="849" w:type="dxa"/>
            <w:vAlign w:val="top"/>
          </w:tcPr>
          <w:p w14:paraId="107F0E98">
            <w:pPr>
              <w:spacing w:before="171"/>
              <w:ind w:left="122"/>
              <w:rPr>
                <w:rFonts w:ascii="宋体" w:hAnsi="宋体" w:eastAsia="宋体" w:cs="宋体"/>
                <w:sz w:val="23"/>
                <w:szCs w:val="23"/>
              </w:rPr>
            </w:pPr>
            <w:r>
              <w:rPr>
                <w:rFonts w:ascii="宋体" w:hAnsi="宋体" w:eastAsia="宋体" w:cs="宋体"/>
                <w:spacing w:val="-2"/>
                <w:sz w:val="23"/>
                <w:szCs w:val="23"/>
              </w:rPr>
              <w:t>89-60</w:t>
            </w:r>
          </w:p>
        </w:tc>
        <w:tc>
          <w:tcPr>
            <w:tcW w:w="839" w:type="dxa"/>
            <w:vAlign w:val="top"/>
          </w:tcPr>
          <w:p w14:paraId="32DF12A6">
            <w:pPr>
              <w:spacing w:before="171"/>
              <w:ind w:left="253"/>
              <w:rPr>
                <w:rFonts w:ascii="宋体" w:hAnsi="宋体" w:eastAsia="宋体" w:cs="宋体"/>
                <w:sz w:val="23"/>
                <w:szCs w:val="23"/>
              </w:rPr>
            </w:pPr>
            <w:r>
              <w:rPr>
                <w:rFonts w:ascii="宋体" w:hAnsi="宋体" w:eastAsia="宋体" w:cs="宋体"/>
                <w:spacing w:val="-4"/>
                <w:sz w:val="23"/>
                <w:szCs w:val="23"/>
              </w:rPr>
              <w:t>59-0</w:t>
            </w:r>
          </w:p>
        </w:tc>
        <w:tc>
          <w:tcPr>
            <w:tcW w:w="849" w:type="dxa"/>
            <w:vAlign w:val="top"/>
          </w:tcPr>
          <w:p w14:paraId="63E72748">
            <w:pPr>
              <w:spacing w:before="171"/>
              <w:ind w:left="104"/>
              <w:rPr>
                <w:rFonts w:ascii="宋体" w:hAnsi="宋体" w:eastAsia="宋体" w:cs="宋体"/>
                <w:sz w:val="23"/>
                <w:szCs w:val="23"/>
              </w:rPr>
            </w:pPr>
            <w:r>
              <w:rPr>
                <w:rFonts w:ascii="宋体" w:hAnsi="宋体" w:eastAsia="宋体" w:cs="宋体"/>
                <w:spacing w:val="-5"/>
                <w:sz w:val="23"/>
                <w:szCs w:val="23"/>
              </w:rPr>
              <w:t>100-90</w:t>
            </w:r>
          </w:p>
        </w:tc>
        <w:tc>
          <w:tcPr>
            <w:tcW w:w="839" w:type="dxa"/>
            <w:vAlign w:val="top"/>
          </w:tcPr>
          <w:p w14:paraId="16505FA9">
            <w:pPr>
              <w:spacing w:before="171"/>
              <w:ind w:left="125"/>
              <w:rPr>
                <w:rFonts w:ascii="宋体" w:hAnsi="宋体" w:eastAsia="宋体" w:cs="宋体"/>
                <w:sz w:val="23"/>
                <w:szCs w:val="23"/>
              </w:rPr>
            </w:pPr>
            <w:r>
              <w:rPr>
                <w:rFonts w:ascii="宋体" w:hAnsi="宋体" w:eastAsia="宋体" w:cs="宋体"/>
                <w:spacing w:val="-2"/>
                <w:sz w:val="23"/>
                <w:szCs w:val="23"/>
              </w:rPr>
              <w:t>89-60</w:t>
            </w:r>
          </w:p>
        </w:tc>
        <w:tc>
          <w:tcPr>
            <w:tcW w:w="829" w:type="dxa"/>
            <w:vAlign w:val="top"/>
          </w:tcPr>
          <w:p w14:paraId="791C1937">
            <w:pPr>
              <w:spacing w:before="171"/>
              <w:ind w:left="236"/>
              <w:rPr>
                <w:rFonts w:ascii="宋体" w:hAnsi="宋体" w:eastAsia="宋体" w:cs="宋体"/>
                <w:sz w:val="23"/>
                <w:szCs w:val="23"/>
              </w:rPr>
            </w:pPr>
            <w:r>
              <w:rPr>
                <w:rFonts w:ascii="宋体" w:hAnsi="宋体" w:eastAsia="宋体" w:cs="宋体"/>
                <w:spacing w:val="-4"/>
                <w:sz w:val="23"/>
                <w:szCs w:val="23"/>
              </w:rPr>
              <w:t>59-0</w:t>
            </w:r>
          </w:p>
        </w:tc>
        <w:tc>
          <w:tcPr>
            <w:tcW w:w="859" w:type="dxa"/>
            <w:vAlign w:val="top"/>
          </w:tcPr>
          <w:p w14:paraId="7275A768">
            <w:pPr>
              <w:spacing w:before="171"/>
              <w:ind w:left="117"/>
              <w:rPr>
                <w:rFonts w:ascii="宋体" w:hAnsi="宋体" w:eastAsia="宋体" w:cs="宋体"/>
                <w:sz w:val="23"/>
                <w:szCs w:val="23"/>
              </w:rPr>
            </w:pPr>
            <w:r>
              <w:rPr>
                <w:rFonts w:ascii="宋体" w:hAnsi="宋体" w:eastAsia="宋体" w:cs="宋体"/>
                <w:spacing w:val="-5"/>
                <w:sz w:val="23"/>
                <w:szCs w:val="23"/>
              </w:rPr>
              <w:t>100-90</w:t>
            </w:r>
          </w:p>
        </w:tc>
        <w:tc>
          <w:tcPr>
            <w:tcW w:w="839" w:type="dxa"/>
            <w:vAlign w:val="top"/>
          </w:tcPr>
          <w:p w14:paraId="77FD1522">
            <w:pPr>
              <w:spacing w:before="171"/>
              <w:ind w:left="128"/>
              <w:rPr>
                <w:rFonts w:ascii="宋体" w:hAnsi="宋体" w:eastAsia="宋体" w:cs="宋体"/>
                <w:sz w:val="23"/>
                <w:szCs w:val="23"/>
              </w:rPr>
            </w:pPr>
            <w:r>
              <w:rPr>
                <w:rFonts w:ascii="宋体" w:hAnsi="宋体" w:eastAsia="宋体" w:cs="宋体"/>
                <w:spacing w:val="-2"/>
                <w:sz w:val="23"/>
                <w:szCs w:val="23"/>
              </w:rPr>
              <w:t>89-60</w:t>
            </w:r>
          </w:p>
        </w:tc>
        <w:tc>
          <w:tcPr>
            <w:tcW w:w="854" w:type="dxa"/>
            <w:vAlign w:val="top"/>
          </w:tcPr>
          <w:p w14:paraId="285794A7">
            <w:pPr>
              <w:spacing w:before="171"/>
              <w:ind w:left="259"/>
              <w:rPr>
                <w:rFonts w:ascii="宋体" w:hAnsi="宋体" w:eastAsia="宋体" w:cs="宋体"/>
                <w:sz w:val="23"/>
                <w:szCs w:val="23"/>
              </w:rPr>
            </w:pPr>
            <w:r>
              <w:rPr>
                <w:rFonts w:ascii="宋体" w:hAnsi="宋体" w:eastAsia="宋体" w:cs="宋体"/>
                <w:spacing w:val="-4"/>
                <w:sz w:val="23"/>
                <w:szCs w:val="23"/>
              </w:rPr>
              <w:t>59-0</w:t>
            </w:r>
          </w:p>
        </w:tc>
      </w:tr>
      <w:tr w14:paraId="79F97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454" w:type="dxa"/>
            <w:vMerge w:val="continue"/>
            <w:tcBorders>
              <w:top w:val="nil"/>
            </w:tcBorders>
            <w:vAlign w:val="top"/>
          </w:tcPr>
          <w:p w14:paraId="06F9A85F">
            <w:pPr>
              <w:pStyle w:val="15"/>
            </w:pPr>
          </w:p>
        </w:tc>
        <w:tc>
          <w:tcPr>
            <w:tcW w:w="2387" w:type="dxa"/>
            <w:gridSpan w:val="3"/>
            <w:vAlign w:val="top"/>
          </w:tcPr>
          <w:p w14:paraId="048B1B44">
            <w:pPr>
              <w:spacing w:before="151" w:line="220" w:lineRule="auto"/>
              <w:ind w:left="961"/>
              <w:rPr>
                <w:rFonts w:ascii="宋体" w:hAnsi="宋体" w:eastAsia="宋体" w:cs="宋体"/>
                <w:sz w:val="23"/>
                <w:szCs w:val="23"/>
              </w:rPr>
            </w:pPr>
            <w:r>
              <w:rPr>
                <w:rFonts w:ascii="宋体" w:hAnsi="宋体" w:eastAsia="宋体" w:cs="宋体"/>
                <w:spacing w:val="1"/>
                <w:sz w:val="23"/>
                <w:szCs w:val="23"/>
              </w:rPr>
              <w:t>占总评10%</w:t>
            </w:r>
          </w:p>
        </w:tc>
        <w:tc>
          <w:tcPr>
            <w:tcW w:w="2517" w:type="dxa"/>
            <w:gridSpan w:val="3"/>
            <w:vAlign w:val="top"/>
          </w:tcPr>
          <w:p w14:paraId="74520148">
            <w:pPr>
              <w:spacing w:before="151" w:line="220" w:lineRule="auto"/>
              <w:ind w:left="1024"/>
              <w:rPr>
                <w:rFonts w:ascii="宋体" w:hAnsi="宋体" w:eastAsia="宋体" w:cs="宋体"/>
                <w:sz w:val="23"/>
                <w:szCs w:val="23"/>
              </w:rPr>
            </w:pPr>
            <w:r>
              <w:rPr>
                <w:rFonts w:ascii="宋体" w:hAnsi="宋体" w:eastAsia="宋体" w:cs="宋体"/>
                <w:spacing w:val="1"/>
                <w:sz w:val="23"/>
                <w:szCs w:val="23"/>
              </w:rPr>
              <w:t>占总评30%</w:t>
            </w:r>
          </w:p>
        </w:tc>
        <w:tc>
          <w:tcPr>
            <w:tcW w:w="2552" w:type="dxa"/>
            <w:gridSpan w:val="3"/>
            <w:vAlign w:val="top"/>
          </w:tcPr>
          <w:p w14:paraId="385EEED3">
            <w:pPr>
              <w:spacing w:before="151" w:line="220" w:lineRule="auto"/>
              <w:ind w:left="1067"/>
              <w:rPr>
                <w:rFonts w:ascii="宋体" w:hAnsi="宋体" w:eastAsia="宋体" w:cs="宋体"/>
                <w:sz w:val="23"/>
                <w:szCs w:val="23"/>
              </w:rPr>
            </w:pPr>
            <w:r>
              <w:rPr>
                <w:rFonts w:ascii="宋体" w:hAnsi="宋体" w:eastAsia="宋体" w:cs="宋体"/>
                <w:spacing w:val="1"/>
                <w:sz w:val="23"/>
                <w:szCs w:val="23"/>
              </w:rPr>
              <w:t>占总评60%</w:t>
            </w:r>
          </w:p>
        </w:tc>
      </w:tr>
      <w:tr w14:paraId="15F9E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1454" w:type="dxa"/>
            <w:vAlign w:val="top"/>
          </w:tcPr>
          <w:p w14:paraId="040A211D">
            <w:pPr>
              <w:spacing w:before="100" w:line="219" w:lineRule="auto"/>
              <w:ind w:left="255"/>
              <w:rPr>
                <w:rFonts w:ascii="宋体" w:hAnsi="宋体" w:eastAsia="宋体" w:cs="宋体"/>
                <w:sz w:val="23"/>
                <w:szCs w:val="23"/>
              </w:rPr>
            </w:pPr>
            <w:r>
              <w:rPr>
                <w:rFonts w:ascii="宋体" w:hAnsi="宋体" w:eastAsia="宋体" w:cs="宋体"/>
                <w:spacing w:val="2"/>
                <w:sz w:val="23"/>
                <w:szCs w:val="23"/>
              </w:rPr>
              <w:t>岗位任务</w:t>
            </w:r>
          </w:p>
          <w:p w14:paraId="4B875A53">
            <w:pPr>
              <w:spacing w:before="177" w:line="219" w:lineRule="auto"/>
              <w:ind w:left="255"/>
              <w:rPr>
                <w:rFonts w:ascii="宋体" w:hAnsi="宋体" w:eastAsia="宋体" w:cs="宋体"/>
                <w:sz w:val="23"/>
                <w:szCs w:val="23"/>
              </w:rPr>
            </w:pPr>
            <w:r>
              <w:rPr>
                <w:rFonts w:ascii="宋体" w:hAnsi="宋体" w:eastAsia="宋体" w:cs="宋体"/>
                <w:spacing w:val="2"/>
                <w:sz w:val="23"/>
                <w:szCs w:val="23"/>
              </w:rPr>
              <w:t>完成情况</w:t>
            </w:r>
          </w:p>
        </w:tc>
        <w:tc>
          <w:tcPr>
            <w:tcW w:w="699" w:type="dxa"/>
            <w:vAlign w:val="top"/>
          </w:tcPr>
          <w:p w14:paraId="72543782">
            <w:pPr>
              <w:pStyle w:val="15"/>
            </w:pPr>
          </w:p>
        </w:tc>
        <w:tc>
          <w:tcPr>
            <w:tcW w:w="849" w:type="dxa"/>
            <w:vAlign w:val="top"/>
          </w:tcPr>
          <w:p w14:paraId="6CBB32F2">
            <w:pPr>
              <w:pStyle w:val="15"/>
            </w:pPr>
          </w:p>
        </w:tc>
        <w:tc>
          <w:tcPr>
            <w:tcW w:w="839" w:type="dxa"/>
            <w:vAlign w:val="top"/>
          </w:tcPr>
          <w:p w14:paraId="733B420B">
            <w:pPr>
              <w:pStyle w:val="15"/>
            </w:pPr>
          </w:p>
        </w:tc>
        <w:tc>
          <w:tcPr>
            <w:tcW w:w="849" w:type="dxa"/>
            <w:vAlign w:val="top"/>
          </w:tcPr>
          <w:p w14:paraId="26C21F21">
            <w:pPr>
              <w:pStyle w:val="15"/>
            </w:pPr>
          </w:p>
        </w:tc>
        <w:tc>
          <w:tcPr>
            <w:tcW w:w="839" w:type="dxa"/>
            <w:vAlign w:val="top"/>
          </w:tcPr>
          <w:p w14:paraId="318D53F0">
            <w:pPr>
              <w:pStyle w:val="15"/>
            </w:pPr>
          </w:p>
        </w:tc>
        <w:tc>
          <w:tcPr>
            <w:tcW w:w="829" w:type="dxa"/>
            <w:vAlign w:val="top"/>
          </w:tcPr>
          <w:p w14:paraId="4B48EF93">
            <w:pPr>
              <w:pStyle w:val="15"/>
            </w:pPr>
          </w:p>
        </w:tc>
        <w:tc>
          <w:tcPr>
            <w:tcW w:w="859" w:type="dxa"/>
            <w:vAlign w:val="top"/>
          </w:tcPr>
          <w:p w14:paraId="40F539DA">
            <w:pPr>
              <w:pStyle w:val="15"/>
            </w:pPr>
          </w:p>
        </w:tc>
        <w:tc>
          <w:tcPr>
            <w:tcW w:w="839" w:type="dxa"/>
            <w:vAlign w:val="top"/>
          </w:tcPr>
          <w:p w14:paraId="1327268D">
            <w:pPr>
              <w:pStyle w:val="15"/>
            </w:pPr>
          </w:p>
        </w:tc>
        <w:tc>
          <w:tcPr>
            <w:tcW w:w="854" w:type="dxa"/>
            <w:vAlign w:val="top"/>
          </w:tcPr>
          <w:p w14:paraId="114F0FA6">
            <w:pPr>
              <w:pStyle w:val="15"/>
            </w:pPr>
          </w:p>
        </w:tc>
      </w:tr>
      <w:tr w14:paraId="46964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454" w:type="dxa"/>
            <w:vAlign w:val="top"/>
          </w:tcPr>
          <w:p w14:paraId="73FC266C">
            <w:pPr>
              <w:spacing w:before="140" w:line="219" w:lineRule="auto"/>
              <w:ind w:left="255"/>
              <w:rPr>
                <w:rFonts w:ascii="宋体" w:hAnsi="宋体" w:eastAsia="宋体" w:cs="宋体"/>
                <w:sz w:val="23"/>
                <w:szCs w:val="23"/>
              </w:rPr>
            </w:pPr>
            <w:r>
              <w:rPr>
                <w:rFonts w:ascii="宋体" w:hAnsi="宋体" w:eastAsia="宋体" w:cs="宋体"/>
                <w:spacing w:val="4"/>
                <w:sz w:val="23"/>
                <w:szCs w:val="23"/>
              </w:rPr>
              <w:t>协作精神</w:t>
            </w:r>
          </w:p>
        </w:tc>
        <w:tc>
          <w:tcPr>
            <w:tcW w:w="699" w:type="dxa"/>
            <w:vAlign w:val="top"/>
          </w:tcPr>
          <w:p w14:paraId="6EA085DE">
            <w:pPr>
              <w:pStyle w:val="15"/>
            </w:pPr>
          </w:p>
        </w:tc>
        <w:tc>
          <w:tcPr>
            <w:tcW w:w="849" w:type="dxa"/>
            <w:vAlign w:val="top"/>
          </w:tcPr>
          <w:p w14:paraId="7AD9DEB5">
            <w:pPr>
              <w:pStyle w:val="15"/>
            </w:pPr>
          </w:p>
        </w:tc>
        <w:tc>
          <w:tcPr>
            <w:tcW w:w="839" w:type="dxa"/>
            <w:vAlign w:val="top"/>
          </w:tcPr>
          <w:p w14:paraId="539F94DB">
            <w:pPr>
              <w:pStyle w:val="15"/>
            </w:pPr>
          </w:p>
        </w:tc>
        <w:tc>
          <w:tcPr>
            <w:tcW w:w="849" w:type="dxa"/>
            <w:vAlign w:val="top"/>
          </w:tcPr>
          <w:p w14:paraId="0554E4E1">
            <w:pPr>
              <w:pStyle w:val="15"/>
            </w:pPr>
          </w:p>
        </w:tc>
        <w:tc>
          <w:tcPr>
            <w:tcW w:w="839" w:type="dxa"/>
            <w:vAlign w:val="top"/>
          </w:tcPr>
          <w:p w14:paraId="127F902D">
            <w:pPr>
              <w:pStyle w:val="15"/>
            </w:pPr>
          </w:p>
        </w:tc>
        <w:tc>
          <w:tcPr>
            <w:tcW w:w="829" w:type="dxa"/>
            <w:vAlign w:val="top"/>
          </w:tcPr>
          <w:p w14:paraId="4505EB0D">
            <w:pPr>
              <w:pStyle w:val="15"/>
            </w:pPr>
          </w:p>
        </w:tc>
        <w:tc>
          <w:tcPr>
            <w:tcW w:w="859" w:type="dxa"/>
            <w:vAlign w:val="top"/>
          </w:tcPr>
          <w:p w14:paraId="279EFD8C">
            <w:pPr>
              <w:pStyle w:val="15"/>
            </w:pPr>
          </w:p>
        </w:tc>
        <w:tc>
          <w:tcPr>
            <w:tcW w:w="839" w:type="dxa"/>
            <w:vAlign w:val="top"/>
          </w:tcPr>
          <w:p w14:paraId="7C52E95F">
            <w:pPr>
              <w:pStyle w:val="15"/>
            </w:pPr>
          </w:p>
        </w:tc>
        <w:tc>
          <w:tcPr>
            <w:tcW w:w="854" w:type="dxa"/>
            <w:vAlign w:val="top"/>
          </w:tcPr>
          <w:p w14:paraId="20C6DCA2">
            <w:pPr>
              <w:pStyle w:val="15"/>
            </w:pPr>
          </w:p>
        </w:tc>
      </w:tr>
      <w:tr w14:paraId="4F48E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454" w:type="dxa"/>
            <w:vAlign w:val="top"/>
          </w:tcPr>
          <w:p w14:paraId="7F3919B9">
            <w:pPr>
              <w:spacing w:before="151" w:line="219" w:lineRule="auto"/>
              <w:ind w:left="255"/>
              <w:rPr>
                <w:rFonts w:ascii="宋体" w:hAnsi="宋体" w:eastAsia="宋体" w:cs="宋体"/>
                <w:sz w:val="23"/>
                <w:szCs w:val="23"/>
              </w:rPr>
            </w:pPr>
            <w:r>
              <w:rPr>
                <w:rFonts w:ascii="宋体" w:hAnsi="宋体" w:eastAsia="宋体" w:cs="宋体"/>
                <w:spacing w:val="2"/>
                <w:sz w:val="23"/>
                <w:szCs w:val="23"/>
              </w:rPr>
              <w:t>纪律观念</w:t>
            </w:r>
          </w:p>
        </w:tc>
        <w:tc>
          <w:tcPr>
            <w:tcW w:w="699" w:type="dxa"/>
            <w:vAlign w:val="top"/>
          </w:tcPr>
          <w:p w14:paraId="1A6A7D04">
            <w:pPr>
              <w:pStyle w:val="15"/>
            </w:pPr>
          </w:p>
        </w:tc>
        <w:tc>
          <w:tcPr>
            <w:tcW w:w="849" w:type="dxa"/>
            <w:vAlign w:val="top"/>
          </w:tcPr>
          <w:p w14:paraId="276873FC">
            <w:pPr>
              <w:pStyle w:val="15"/>
            </w:pPr>
          </w:p>
        </w:tc>
        <w:tc>
          <w:tcPr>
            <w:tcW w:w="839" w:type="dxa"/>
            <w:vAlign w:val="top"/>
          </w:tcPr>
          <w:p w14:paraId="0A4D5B7A">
            <w:pPr>
              <w:pStyle w:val="15"/>
            </w:pPr>
          </w:p>
        </w:tc>
        <w:tc>
          <w:tcPr>
            <w:tcW w:w="849" w:type="dxa"/>
            <w:vAlign w:val="top"/>
          </w:tcPr>
          <w:p w14:paraId="13C2C278">
            <w:pPr>
              <w:pStyle w:val="15"/>
            </w:pPr>
          </w:p>
        </w:tc>
        <w:tc>
          <w:tcPr>
            <w:tcW w:w="839" w:type="dxa"/>
            <w:vAlign w:val="top"/>
          </w:tcPr>
          <w:p w14:paraId="7B44A6B8">
            <w:pPr>
              <w:pStyle w:val="15"/>
            </w:pPr>
          </w:p>
        </w:tc>
        <w:tc>
          <w:tcPr>
            <w:tcW w:w="829" w:type="dxa"/>
            <w:vAlign w:val="top"/>
          </w:tcPr>
          <w:p w14:paraId="1533AE93">
            <w:pPr>
              <w:pStyle w:val="15"/>
            </w:pPr>
          </w:p>
        </w:tc>
        <w:tc>
          <w:tcPr>
            <w:tcW w:w="859" w:type="dxa"/>
            <w:vAlign w:val="top"/>
          </w:tcPr>
          <w:p w14:paraId="3682D412">
            <w:pPr>
              <w:pStyle w:val="15"/>
            </w:pPr>
          </w:p>
        </w:tc>
        <w:tc>
          <w:tcPr>
            <w:tcW w:w="839" w:type="dxa"/>
            <w:vAlign w:val="top"/>
          </w:tcPr>
          <w:p w14:paraId="08D1E5E8">
            <w:pPr>
              <w:pStyle w:val="15"/>
            </w:pPr>
          </w:p>
        </w:tc>
        <w:tc>
          <w:tcPr>
            <w:tcW w:w="854" w:type="dxa"/>
            <w:vAlign w:val="top"/>
          </w:tcPr>
          <w:p w14:paraId="05D9E494">
            <w:pPr>
              <w:pStyle w:val="15"/>
            </w:pPr>
          </w:p>
        </w:tc>
      </w:tr>
      <w:tr w14:paraId="6210B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454" w:type="dxa"/>
            <w:vAlign w:val="top"/>
          </w:tcPr>
          <w:p w14:paraId="173AC49B">
            <w:pPr>
              <w:spacing w:before="152" w:line="219" w:lineRule="auto"/>
              <w:ind w:left="255"/>
              <w:rPr>
                <w:rFonts w:ascii="宋体" w:hAnsi="宋体" w:eastAsia="宋体" w:cs="宋体"/>
                <w:sz w:val="23"/>
                <w:szCs w:val="23"/>
              </w:rPr>
            </w:pPr>
            <w:r>
              <w:rPr>
                <w:rFonts w:ascii="宋体" w:hAnsi="宋体" w:eastAsia="宋体" w:cs="宋体"/>
                <w:spacing w:val="4"/>
                <w:sz w:val="23"/>
                <w:szCs w:val="23"/>
              </w:rPr>
              <w:t>表达能力</w:t>
            </w:r>
          </w:p>
        </w:tc>
        <w:tc>
          <w:tcPr>
            <w:tcW w:w="699" w:type="dxa"/>
            <w:vAlign w:val="top"/>
          </w:tcPr>
          <w:p w14:paraId="7F067A37">
            <w:pPr>
              <w:pStyle w:val="15"/>
            </w:pPr>
          </w:p>
        </w:tc>
        <w:tc>
          <w:tcPr>
            <w:tcW w:w="849" w:type="dxa"/>
            <w:vAlign w:val="top"/>
          </w:tcPr>
          <w:p w14:paraId="0EA3A41A">
            <w:pPr>
              <w:pStyle w:val="15"/>
            </w:pPr>
          </w:p>
        </w:tc>
        <w:tc>
          <w:tcPr>
            <w:tcW w:w="839" w:type="dxa"/>
            <w:vAlign w:val="top"/>
          </w:tcPr>
          <w:p w14:paraId="186BEE32">
            <w:pPr>
              <w:pStyle w:val="15"/>
            </w:pPr>
          </w:p>
        </w:tc>
        <w:tc>
          <w:tcPr>
            <w:tcW w:w="849" w:type="dxa"/>
            <w:vAlign w:val="top"/>
          </w:tcPr>
          <w:p w14:paraId="118ED7AB">
            <w:pPr>
              <w:pStyle w:val="15"/>
            </w:pPr>
          </w:p>
        </w:tc>
        <w:tc>
          <w:tcPr>
            <w:tcW w:w="839" w:type="dxa"/>
            <w:vAlign w:val="top"/>
          </w:tcPr>
          <w:p w14:paraId="0E5C7EED">
            <w:pPr>
              <w:pStyle w:val="15"/>
            </w:pPr>
          </w:p>
        </w:tc>
        <w:tc>
          <w:tcPr>
            <w:tcW w:w="829" w:type="dxa"/>
            <w:vAlign w:val="top"/>
          </w:tcPr>
          <w:p w14:paraId="01FA9718">
            <w:pPr>
              <w:pStyle w:val="15"/>
            </w:pPr>
          </w:p>
        </w:tc>
        <w:tc>
          <w:tcPr>
            <w:tcW w:w="859" w:type="dxa"/>
            <w:vAlign w:val="top"/>
          </w:tcPr>
          <w:p w14:paraId="2CE406D1">
            <w:pPr>
              <w:pStyle w:val="15"/>
            </w:pPr>
          </w:p>
        </w:tc>
        <w:tc>
          <w:tcPr>
            <w:tcW w:w="839" w:type="dxa"/>
            <w:vAlign w:val="top"/>
          </w:tcPr>
          <w:p w14:paraId="10CB6B12">
            <w:pPr>
              <w:pStyle w:val="15"/>
            </w:pPr>
          </w:p>
        </w:tc>
        <w:tc>
          <w:tcPr>
            <w:tcW w:w="854" w:type="dxa"/>
            <w:vAlign w:val="top"/>
          </w:tcPr>
          <w:p w14:paraId="55420D63">
            <w:pPr>
              <w:pStyle w:val="15"/>
            </w:pPr>
          </w:p>
        </w:tc>
      </w:tr>
      <w:tr w14:paraId="29D76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454" w:type="dxa"/>
            <w:vAlign w:val="top"/>
          </w:tcPr>
          <w:p w14:paraId="746ED061">
            <w:pPr>
              <w:spacing w:before="154" w:line="220" w:lineRule="auto"/>
              <w:ind w:left="255"/>
              <w:rPr>
                <w:rFonts w:ascii="宋体" w:hAnsi="宋体" w:eastAsia="宋体" w:cs="宋体"/>
                <w:sz w:val="23"/>
                <w:szCs w:val="23"/>
              </w:rPr>
            </w:pPr>
            <w:r>
              <w:rPr>
                <w:rFonts w:ascii="宋体" w:hAnsi="宋体" w:eastAsia="宋体" w:cs="宋体"/>
                <w:spacing w:val="3"/>
                <w:sz w:val="23"/>
                <w:szCs w:val="23"/>
              </w:rPr>
              <w:t>工作态度</w:t>
            </w:r>
          </w:p>
        </w:tc>
        <w:tc>
          <w:tcPr>
            <w:tcW w:w="699" w:type="dxa"/>
            <w:vAlign w:val="top"/>
          </w:tcPr>
          <w:p w14:paraId="64CA0D8B">
            <w:pPr>
              <w:pStyle w:val="15"/>
            </w:pPr>
          </w:p>
        </w:tc>
        <w:tc>
          <w:tcPr>
            <w:tcW w:w="849" w:type="dxa"/>
            <w:vAlign w:val="top"/>
          </w:tcPr>
          <w:p w14:paraId="6C5D2721">
            <w:pPr>
              <w:pStyle w:val="15"/>
            </w:pPr>
          </w:p>
        </w:tc>
        <w:tc>
          <w:tcPr>
            <w:tcW w:w="839" w:type="dxa"/>
            <w:vAlign w:val="top"/>
          </w:tcPr>
          <w:p w14:paraId="1ACAC874">
            <w:pPr>
              <w:pStyle w:val="15"/>
            </w:pPr>
          </w:p>
        </w:tc>
        <w:tc>
          <w:tcPr>
            <w:tcW w:w="849" w:type="dxa"/>
            <w:vAlign w:val="top"/>
          </w:tcPr>
          <w:p w14:paraId="61585A64">
            <w:pPr>
              <w:pStyle w:val="15"/>
            </w:pPr>
          </w:p>
        </w:tc>
        <w:tc>
          <w:tcPr>
            <w:tcW w:w="839" w:type="dxa"/>
            <w:vAlign w:val="top"/>
          </w:tcPr>
          <w:p w14:paraId="2EF8E2A6">
            <w:pPr>
              <w:pStyle w:val="15"/>
            </w:pPr>
          </w:p>
        </w:tc>
        <w:tc>
          <w:tcPr>
            <w:tcW w:w="829" w:type="dxa"/>
            <w:vAlign w:val="top"/>
          </w:tcPr>
          <w:p w14:paraId="41D3BCB2">
            <w:pPr>
              <w:pStyle w:val="15"/>
            </w:pPr>
          </w:p>
        </w:tc>
        <w:tc>
          <w:tcPr>
            <w:tcW w:w="859" w:type="dxa"/>
            <w:vAlign w:val="top"/>
          </w:tcPr>
          <w:p w14:paraId="3EF87F11">
            <w:pPr>
              <w:pStyle w:val="15"/>
            </w:pPr>
          </w:p>
        </w:tc>
        <w:tc>
          <w:tcPr>
            <w:tcW w:w="839" w:type="dxa"/>
            <w:vAlign w:val="top"/>
          </w:tcPr>
          <w:p w14:paraId="15310428">
            <w:pPr>
              <w:pStyle w:val="15"/>
            </w:pPr>
          </w:p>
        </w:tc>
        <w:tc>
          <w:tcPr>
            <w:tcW w:w="854" w:type="dxa"/>
            <w:vAlign w:val="top"/>
          </w:tcPr>
          <w:p w14:paraId="0A57C688">
            <w:pPr>
              <w:pStyle w:val="15"/>
            </w:pPr>
          </w:p>
        </w:tc>
      </w:tr>
      <w:tr w14:paraId="02199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1454" w:type="dxa"/>
            <w:vAlign w:val="top"/>
          </w:tcPr>
          <w:p w14:paraId="6C17B2D7">
            <w:pPr>
              <w:spacing w:before="104" w:line="220" w:lineRule="auto"/>
              <w:ind w:left="255"/>
              <w:rPr>
                <w:rFonts w:ascii="宋体" w:hAnsi="宋体" w:eastAsia="宋体" w:cs="宋体"/>
                <w:sz w:val="23"/>
                <w:szCs w:val="23"/>
              </w:rPr>
            </w:pPr>
            <w:r>
              <w:rPr>
                <w:rFonts w:ascii="宋体" w:hAnsi="宋体" w:eastAsia="宋体" w:cs="宋体"/>
                <w:spacing w:val="2"/>
                <w:sz w:val="23"/>
                <w:szCs w:val="23"/>
              </w:rPr>
              <w:t>岗位技能</w:t>
            </w:r>
          </w:p>
          <w:p w14:paraId="4E2FFB73">
            <w:pPr>
              <w:spacing w:before="195" w:line="220" w:lineRule="auto"/>
              <w:ind w:left="255"/>
              <w:rPr>
                <w:rFonts w:ascii="宋体" w:hAnsi="宋体" w:eastAsia="宋体" w:cs="宋体"/>
                <w:sz w:val="23"/>
                <w:szCs w:val="23"/>
              </w:rPr>
            </w:pPr>
            <w:r>
              <w:rPr>
                <w:rFonts w:ascii="宋体" w:hAnsi="宋体" w:eastAsia="宋体" w:cs="宋体"/>
                <w:spacing w:val="2"/>
                <w:sz w:val="23"/>
                <w:szCs w:val="23"/>
              </w:rPr>
              <w:t>训练表现</w:t>
            </w:r>
          </w:p>
        </w:tc>
        <w:tc>
          <w:tcPr>
            <w:tcW w:w="2387" w:type="dxa"/>
            <w:gridSpan w:val="3"/>
            <w:vAlign w:val="top"/>
          </w:tcPr>
          <w:p w14:paraId="5D52CA30">
            <w:pPr>
              <w:pStyle w:val="15"/>
            </w:pPr>
          </w:p>
        </w:tc>
        <w:tc>
          <w:tcPr>
            <w:tcW w:w="2517" w:type="dxa"/>
            <w:gridSpan w:val="3"/>
            <w:vAlign w:val="top"/>
          </w:tcPr>
          <w:p w14:paraId="0E7A2E9F">
            <w:pPr>
              <w:pStyle w:val="15"/>
            </w:pPr>
          </w:p>
        </w:tc>
        <w:tc>
          <w:tcPr>
            <w:tcW w:w="2552" w:type="dxa"/>
            <w:gridSpan w:val="3"/>
            <w:vAlign w:val="top"/>
          </w:tcPr>
          <w:p w14:paraId="1C68241A">
            <w:pPr>
              <w:pStyle w:val="15"/>
            </w:pPr>
          </w:p>
        </w:tc>
      </w:tr>
      <w:tr w14:paraId="2932D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454" w:type="dxa"/>
            <w:vAlign w:val="top"/>
          </w:tcPr>
          <w:p w14:paraId="21B79E3D">
            <w:pPr>
              <w:spacing w:before="155" w:line="220" w:lineRule="auto"/>
              <w:ind w:left="375"/>
              <w:rPr>
                <w:rFonts w:ascii="宋体" w:hAnsi="宋体" w:eastAsia="宋体" w:cs="宋体"/>
                <w:sz w:val="23"/>
                <w:szCs w:val="23"/>
              </w:rPr>
            </w:pPr>
            <w:r>
              <w:rPr>
                <w:rFonts w:ascii="宋体" w:hAnsi="宋体" w:eastAsia="宋体" w:cs="宋体"/>
                <w:spacing w:val="3"/>
                <w:sz w:val="23"/>
                <w:szCs w:val="23"/>
              </w:rPr>
              <w:t>总评分</w:t>
            </w:r>
          </w:p>
        </w:tc>
        <w:tc>
          <w:tcPr>
            <w:tcW w:w="7456" w:type="dxa"/>
            <w:gridSpan w:val="9"/>
            <w:vAlign w:val="top"/>
          </w:tcPr>
          <w:p w14:paraId="5B5B1590">
            <w:pPr>
              <w:pStyle w:val="15"/>
            </w:pPr>
          </w:p>
        </w:tc>
      </w:tr>
      <w:tr w14:paraId="30D2B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1" w:hRule="atLeast"/>
        </w:trPr>
        <w:tc>
          <w:tcPr>
            <w:tcW w:w="1454" w:type="dxa"/>
            <w:vAlign w:val="top"/>
          </w:tcPr>
          <w:p w14:paraId="4A01382D">
            <w:pPr>
              <w:pStyle w:val="15"/>
              <w:spacing w:line="261" w:lineRule="auto"/>
            </w:pPr>
          </w:p>
          <w:p w14:paraId="5691B53D">
            <w:pPr>
              <w:pStyle w:val="15"/>
              <w:spacing w:line="261" w:lineRule="auto"/>
            </w:pPr>
          </w:p>
          <w:p w14:paraId="03F9C5BA">
            <w:pPr>
              <w:pStyle w:val="15"/>
              <w:spacing w:line="261" w:lineRule="auto"/>
            </w:pPr>
          </w:p>
          <w:p w14:paraId="15308968">
            <w:pPr>
              <w:pStyle w:val="15"/>
              <w:spacing w:line="261" w:lineRule="auto"/>
            </w:pPr>
          </w:p>
          <w:p w14:paraId="2A5F9B5A">
            <w:pPr>
              <w:pStyle w:val="15"/>
              <w:spacing w:line="261" w:lineRule="auto"/>
            </w:pPr>
          </w:p>
          <w:p w14:paraId="4E86E233">
            <w:pPr>
              <w:pStyle w:val="15"/>
              <w:spacing w:line="261" w:lineRule="auto"/>
            </w:pPr>
          </w:p>
          <w:p w14:paraId="11A03C83">
            <w:pPr>
              <w:pStyle w:val="15"/>
              <w:spacing w:line="262" w:lineRule="auto"/>
            </w:pPr>
          </w:p>
          <w:p w14:paraId="31EC3498">
            <w:pPr>
              <w:spacing w:before="74" w:line="219" w:lineRule="auto"/>
              <w:ind w:left="485"/>
              <w:rPr>
                <w:rFonts w:ascii="宋体" w:hAnsi="宋体" w:eastAsia="宋体" w:cs="宋体"/>
                <w:sz w:val="23"/>
                <w:szCs w:val="23"/>
              </w:rPr>
            </w:pPr>
            <w:r>
              <w:rPr>
                <w:rFonts w:ascii="宋体" w:hAnsi="宋体" w:eastAsia="宋体" w:cs="宋体"/>
                <w:spacing w:val="4"/>
                <w:sz w:val="23"/>
                <w:szCs w:val="23"/>
              </w:rPr>
              <w:t>简评</w:t>
            </w:r>
          </w:p>
        </w:tc>
        <w:tc>
          <w:tcPr>
            <w:tcW w:w="7456" w:type="dxa"/>
            <w:gridSpan w:val="9"/>
            <w:vAlign w:val="top"/>
          </w:tcPr>
          <w:p w14:paraId="169B6F50">
            <w:pPr>
              <w:pStyle w:val="15"/>
            </w:pPr>
          </w:p>
        </w:tc>
      </w:tr>
    </w:tbl>
    <w:p w14:paraId="58A1886C">
      <w:pPr>
        <w:spacing w:before="234" w:line="227" w:lineRule="auto"/>
        <w:ind w:left="195"/>
        <w:rPr>
          <w:rFonts w:ascii="宋体" w:hAnsi="宋体" w:eastAsia="宋体" w:cs="宋体"/>
          <w:sz w:val="23"/>
          <w:szCs w:val="23"/>
        </w:rPr>
      </w:pPr>
      <w:r>
        <w:rPr>
          <w:rFonts w:ascii="宋体" w:hAnsi="宋体" w:eastAsia="宋体" w:cs="宋体"/>
          <w:spacing w:val="-4"/>
          <w:sz w:val="23"/>
          <w:szCs w:val="23"/>
        </w:rPr>
        <w:t>企业</w:t>
      </w:r>
      <w:r>
        <w:rPr>
          <w:rFonts w:hint="eastAsia" w:ascii="宋体" w:hAnsi="宋体" w:eastAsia="宋体" w:cs="宋体"/>
          <w:spacing w:val="-4"/>
          <w:sz w:val="23"/>
          <w:szCs w:val="23"/>
          <w:lang w:val="en-US" w:eastAsia="zh-CN"/>
        </w:rPr>
        <w:t>导师</w:t>
      </w:r>
      <w:r>
        <w:rPr>
          <w:rFonts w:ascii="宋体" w:hAnsi="宋体" w:eastAsia="宋体" w:cs="宋体"/>
          <w:spacing w:val="-4"/>
          <w:sz w:val="23"/>
          <w:szCs w:val="23"/>
        </w:rPr>
        <w:t>：</w:t>
      </w:r>
      <w:r>
        <w:rPr>
          <w:rFonts w:ascii="宋体" w:hAnsi="宋体" w:eastAsia="宋体" w:cs="宋体"/>
          <w:spacing w:val="1"/>
          <w:sz w:val="23"/>
          <w:szCs w:val="23"/>
        </w:rPr>
        <w:t xml:space="preserve">                                      </w:t>
      </w:r>
      <w:r>
        <w:rPr>
          <w:rFonts w:ascii="宋体" w:hAnsi="宋体" w:eastAsia="宋体" w:cs="宋体"/>
          <w:spacing w:val="-4"/>
          <w:position w:val="1"/>
          <w:sz w:val="23"/>
          <w:szCs w:val="23"/>
        </w:rPr>
        <w:t>年</w:t>
      </w:r>
      <w:r>
        <w:rPr>
          <w:rFonts w:ascii="宋体" w:hAnsi="宋体" w:eastAsia="宋体" w:cs="宋体"/>
          <w:spacing w:val="41"/>
          <w:position w:val="1"/>
          <w:sz w:val="23"/>
          <w:szCs w:val="23"/>
        </w:rPr>
        <w:t xml:space="preserve">   </w:t>
      </w:r>
      <w:r>
        <w:rPr>
          <w:rFonts w:ascii="宋体" w:hAnsi="宋体" w:eastAsia="宋体" w:cs="宋体"/>
          <w:spacing w:val="-4"/>
          <w:position w:val="1"/>
          <w:sz w:val="23"/>
          <w:szCs w:val="23"/>
        </w:rPr>
        <w:t>月</w:t>
      </w:r>
      <w:r>
        <w:rPr>
          <w:rFonts w:ascii="宋体" w:hAnsi="宋体" w:eastAsia="宋体" w:cs="宋体"/>
          <w:spacing w:val="6"/>
          <w:position w:val="1"/>
          <w:sz w:val="23"/>
          <w:szCs w:val="23"/>
        </w:rPr>
        <w:t xml:space="preserve">   </w:t>
      </w:r>
      <w:r>
        <w:rPr>
          <w:rFonts w:ascii="宋体" w:hAnsi="宋体" w:eastAsia="宋体" w:cs="宋体"/>
          <w:spacing w:val="-4"/>
          <w:position w:val="1"/>
          <w:sz w:val="23"/>
          <w:szCs w:val="23"/>
        </w:rPr>
        <w:t>日</w:t>
      </w:r>
    </w:p>
    <w:p w14:paraId="33D845AC">
      <w:pPr>
        <w:spacing w:line="227" w:lineRule="auto"/>
        <w:rPr>
          <w:rFonts w:ascii="宋体" w:hAnsi="宋体" w:eastAsia="宋体" w:cs="宋体"/>
          <w:sz w:val="23"/>
          <w:szCs w:val="23"/>
        </w:rPr>
        <w:sectPr>
          <w:footerReference r:id="rId8" w:type="default"/>
          <w:pgSz w:w="11900" w:h="16840"/>
          <w:pgMar w:top="1431" w:right="1355" w:bottom="1437" w:left="1624" w:header="0" w:footer="1311" w:gutter="0"/>
          <w:cols w:space="720" w:num="1"/>
        </w:sectPr>
      </w:pPr>
    </w:p>
    <w:p w14:paraId="233E5B1F">
      <w:pPr>
        <w:spacing w:before="91" w:line="224" w:lineRule="auto"/>
        <w:ind w:left="134"/>
        <w:rPr>
          <w:rFonts w:ascii="仿宋" w:hAnsi="仿宋" w:eastAsia="仿宋" w:cs="仿宋"/>
          <w:sz w:val="28"/>
          <w:szCs w:val="28"/>
        </w:rPr>
      </w:pPr>
      <w:r>
        <w:rPr>
          <w:rFonts w:ascii="仿宋" w:hAnsi="仿宋" w:eastAsia="仿宋" w:cs="仿宋"/>
          <w:spacing w:val="32"/>
          <w:sz w:val="28"/>
          <w:szCs w:val="28"/>
        </w:rPr>
        <w:t>附表2:</w:t>
      </w:r>
    </w:p>
    <w:p w14:paraId="306BA661">
      <w:pPr>
        <w:pStyle w:val="3"/>
        <w:spacing w:line="250" w:lineRule="auto"/>
      </w:pPr>
    </w:p>
    <w:p w14:paraId="21D917AA">
      <w:pPr>
        <w:spacing w:before="91" w:line="219" w:lineRule="auto"/>
        <w:ind w:left="3078"/>
        <w:rPr>
          <w:rFonts w:ascii="宋体" w:hAnsi="宋体" w:eastAsia="宋体" w:cs="宋体"/>
          <w:sz w:val="28"/>
          <w:szCs w:val="28"/>
        </w:rPr>
      </w:pPr>
      <w:r>
        <w:rPr>
          <w:rFonts w:hint="eastAsia" w:ascii="宋体" w:hAnsi="宋体" w:eastAsia="宋体" w:cs="宋体"/>
          <w:b/>
          <w:bCs/>
          <w:spacing w:val="-14"/>
          <w:sz w:val="28"/>
          <w:szCs w:val="28"/>
          <w:lang w:val="en-US" w:eastAsia="zh-CN"/>
        </w:rPr>
        <w:t>大兴安岭职业</w:t>
      </w:r>
      <w:r>
        <w:rPr>
          <w:rFonts w:ascii="宋体" w:hAnsi="宋体" w:eastAsia="宋体" w:cs="宋体"/>
          <w:b/>
          <w:bCs/>
          <w:spacing w:val="-14"/>
          <w:sz w:val="28"/>
          <w:szCs w:val="28"/>
        </w:rPr>
        <w:t>学院</w:t>
      </w:r>
    </w:p>
    <w:p w14:paraId="79CF5308">
      <w:pPr>
        <w:spacing w:before="247" w:line="219" w:lineRule="auto"/>
        <w:ind w:left="1718"/>
        <w:rPr>
          <w:rFonts w:ascii="宋体" w:hAnsi="宋体" w:eastAsia="宋体" w:cs="宋体"/>
          <w:sz w:val="28"/>
          <w:szCs w:val="28"/>
        </w:rPr>
      </w:pPr>
      <w:r>
        <w:rPr>
          <w:rFonts w:ascii="宋体" w:hAnsi="宋体" w:eastAsia="宋体" w:cs="宋体"/>
          <w:b/>
          <w:bCs/>
          <w:sz w:val="28"/>
          <w:szCs w:val="28"/>
        </w:rPr>
        <w:t>现代学徒制学生(学徒)岗位实习成绩评分表</w:t>
      </w:r>
    </w:p>
    <w:p w14:paraId="3FDB39FC">
      <w:pPr>
        <w:spacing w:before="162" w:line="189" w:lineRule="auto"/>
        <w:ind w:left="124"/>
        <w:rPr>
          <w:rFonts w:ascii="宋体" w:hAnsi="宋体" w:eastAsia="宋体" w:cs="宋体"/>
          <w:sz w:val="26"/>
          <w:szCs w:val="26"/>
        </w:rPr>
      </w:pPr>
    </w:p>
    <w:p w14:paraId="5ABA01AC">
      <w:pPr>
        <w:spacing w:before="162" w:line="189" w:lineRule="auto"/>
        <w:ind w:left="124"/>
        <w:rPr>
          <w:rFonts w:ascii="宋体" w:hAnsi="宋体" w:eastAsia="宋体" w:cs="宋体"/>
          <w:sz w:val="26"/>
          <w:szCs w:val="26"/>
        </w:rPr>
      </w:pPr>
      <w:r>
        <w:rPr>
          <w:rFonts w:ascii="宋体" w:hAnsi="宋体" w:eastAsia="宋体" w:cs="宋体"/>
          <w:sz w:val="26"/>
          <w:szCs w:val="26"/>
        </w:rPr>
        <w:t>班级：</w:t>
      </w:r>
      <w:r>
        <w:rPr>
          <w:rFonts w:ascii="宋体" w:hAnsi="宋体" w:eastAsia="宋体" w:cs="宋体"/>
          <w:spacing w:val="10"/>
          <w:sz w:val="26"/>
          <w:szCs w:val="26"/>
        </w:rPr>
        <w:t xml:space="preserve">        </w:t>
      </w:r>
      <w:r>
        <w:rPr>
          <w:rFonts w:ascii="宋体" w:hAnsi="宋体" w:eastAsia="宋体" w:cs="宋体"/>
          <w:sz w:val="26"/>
          <w:szCs w:val="26"/>
        </w:rPr>
        <w:t>学号：</w:t>
      </w:r>
      <w:r>
        <w:rPr>
          <w:rFonts w:ascii="宋体" w:hAnsi="宋体" w:eastAsia="宋体" w:cs="宋体"/>
          <w:spacing w:val="6"/>
          <w:sz w:val="26"/>
          <w:szCs w:val="26"/>
        </w:rPr>
        <w:t xml:space="preserve">         </w:t>
      </w:r>
      <w:r>
        <w:rPr>
          <w:rFonts w:ascii="宋体" w:hAnsi="宋体" w:eastAsia="宋体" w:cs="宋体"/>
          <w:sz w:val="26"/>
          <w:szCs w:val="26"/>
        </w:rPr>
        <w:t>学生(学徒)姓名：</w:t>
      </w:r>
    </w:p>
    <w:p w14:paraId="5180B220">
      <w:pPr>
        <w:spacing w:before="162" w:line="189" w:lineRule="auto"/>
        <w:ind w:left="124"/>
        <w:rPr>
          <w:rFonts w:ascii="宋体" w:hAnsi="宋体" w:eastAsia="宋体" w:cs="宋体"/>
          <w:sz w:val="26"/>
          <w:szCs w:val="26"/>
        </w:rPr>
      </w:pPr>
    </w:p>
    <w:tbl>
      <w:tblPr>
        <w:tblStyle w:val="16"/>
        <w:tblW w:w="8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44"/>
        <w:gridCol w:w="799"/>
        <w:gridCol w:w="739"/>
        <w:gridCol w:w="849"/>
        <w:gridCol w:w="849"/>
        <w:gridCol w:w="839"/>
        <w:gridCol w:w="839"/>
        <w:gridCol w:w="849"/>
        <w:gridCol w:w="839"/>
        <w:gridCol w:w="854"/>
      </w:tblGrid>
      <w:tr w14:paraId="5F51D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1444" w:type="dxa"/>
            <w:vMerge w:val="restart"/>
            <w:tcBorders>
              <w:bottom w:val="nil"/>
            </w:tcBorders>
            <w:vAlign w:val="top"/>
          </w:tcPr>
          <w:p w14:paraId="6ED91180">
            <w:pPr>
              <w:pStyle w:val="15"/>
              <w:spacing w:line="296" w:lineRule="auto"/>
            </w:pPr>
          </w:p>
          <w:p w14:paraId="78263BC7">
            <w:pPr>
              <w:pStyle w:val="15"/>
              <w:spacing w:line="297" w:lineRule="auto"/>
            </w:pPr>
          </w:p>
          <w:p w14:paraId="7CE479A7">
            <w:pPr>
              <w:spacing w:before="74" w:line="220" w:lineRule="auto"/>
              <w:ind w:left="484"/>
              <w:rPr>
                <w:rFonts w:ascii="宋体" w:hAnsi="宋体" w:eastAsia="宋体" w:cs="宋体"/>
                <w:sz w:val="23"/>
                <w:szCs w:val="23"/>
              </w:rPr>
            </w:pPr>
            <w:r>
              <w:rPr>
                <w:rFonts w:ascii="宋体" w:hAnsi="宋体" w:eastAsia="宋体" w:cs="宋体"/>
                <w:spacing w:val="-7"/>
                <w:sz w:val="23"/>
                <w:szCs w:val="23"/>
              </w:rPr>
              <w:t>项 目</w:t>
            </w:r>
          </w:p>
        </w:tc>
        <w:tc>
          <w:tcPr>
            <w:tcW w:w="2387" w:type="dxa"/>
            <w:gridSpan w:val="3"/>
            <w:vAlign w:val="top"/>
          </w:tcPr>
          <w:p w14:paraId="75C8549B">
            <w:pPr>
              <w:spacing w:before="138" w:line="218" w:lineRule="auto"/>
              <w:ind w:left="1070"/>
              <w:rPr>
                <w:rFonts w:ascii="宋体" w:hAnsi="宋体" w:eastAsia="宋体" w:cs="宋体"/>
                <w:sz w:val="23"/>
                <w:szCs w:val="23"/>
              </w:rPr>
            </w:pPr>
            <w:r>
              <w:rPr>
                <w:rFonts w:ascii="宋体" w:hAnsi="宋体" w:eastAsia="宋体" w:cs="宋体"/>
                <w:spacing w:val="2"/>
                <w:sz w:val="23"/>
                <w:szCs w:val="23"/>
              </w:rPr>
              <w:t>自我评价</w:t>
            </w:r>
          </w:p>
        </w:tc>
        <w:tc>
          <w:tcPr>
            <w:tcW w:w="2527" w:type="dxa"/>
            <w:gridSpan w:val="3"/>
            <w:vAlign w:val="top"/>
          </w:tcPr>
          <w:p w14:paraId="447013BD">
            <w:pPr>
              <w:spacing w:before="138" w:line="218" w:lineRule="auto"/>
              <w:ind w:left="683"/>
              <w:rPr>
                <w:rFonts w:ascii="宋体" w:hAnsi="宋体" w:eastAsia="宋体" w:cs="宋体"/>
                <w:sz w:val="23"/>
                <w:szCs w:val="23"/>
              </w:rPr>
            </w:pPr>
            <w:r>
              <w:rPr>
                <w:rFonts w:ascii="宋体" w:hAnsi="宋体" w:eastAsia="宋体" w:cs="宋体"/>
                <w:spacing w:val="1"/>
                <w:sz w:val="23"/>
                <w:szCs w:val="23"/>
              </w:rPr>
              <w:t>企业班组评价</w:t>
            </w:r>
          </w:p>
        </w:tc>
        <w:tc>
          <w:tcPr>
            <w:tcW w:w="2542" w:type="dxa"/>
            <w:gridSpan w:val="3"/>
            <w:vAlign w:val="top"/>
          </w:tcPr>
          <w:p w14:paraId="2FB8A3C7">
            <w:pPr>
              <w:spacing w:before="138" w:line="218" w:lineRule="auto"/>
              <w:ind w:left="717"/>
              <w:rPr>
                <w:rFonts w:ascii="宋体" w:hAnsi="宋体" w:eastAsia="宋体" w:cs="宋体"/>
                <w:sz w:val="23"/>
                <w:szCs w:val="23"/>
              </w:rPr>
            </w:pPr>
            <w:r>
              <w:rPr>
                <w:rFonts w:ascii="宋体" w:hAnsi="宋体" w:eastAsia="宋体" w:cs="宋体"/>
                <w:spacing w:val="1"/>
                <w:sz w:val="23"/>
                <w:szCs w:val="23"/>
              </w:rPr>
              <w:t>企业导师评价</w:t>
            </w:r>
          </w:p>
        </w:tc>
      </w:tr>
      <w:tr w14:paraId="61601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444" w:type="dxa"/>
            <w:vMerge w:val="continue"/>
            <w:tcBorders>
              <w:top w:val="nil"/>
              <w:bottom w:val="nil"/>
            </w:tcBorders>
            <w:vAlign w:val="top"/>
          </w:tcPr>
          <w:p w14:paraId="50D0E7C3">
            <w:pPr>
              <w:pStyle w:val="15"/>
            </w:pPr>
          </w:p>
        </w:tc>
        <w:tc>
          <w:tcPr>
            <w:tcW w:w="799" w:type="dxa"/>
            <w:vAlign w:val="top"/>
          </w:tcPr>
          <w:p w14:paraId="7B37E011">
            <w:pPr>
              <w:spacing w:before="169"/>
              <w:ind w:left="80"/>
              <w:rPr>
                <w:rFonts w:ascii="宋体" w:hAnsi="宋体" w:eastAsia="宋体" w:cs="宋体"/>
                <w:sz w:val="23"/>
                <w:szCs w:val="23"/>
              </w:rPr>
            </w:pPr>
            <w:r>
              <w:rPr>
                <w:rFonts w:ascii="宋体" w:hAnsi="宋体" w:eastAsia="宋体" w:cs="宋体"/>
                <w:spacing w:val="-5"/>
                <w:sz w:val="23"/>
                <w:szCs w:val="23"/>
              </w:rPr>
              <w:t>100-90</w:t>
            </w:r>
          </w:p>
        </w:tc>
        <w:tc>
          <w:tcPr>
            <w:tcW w:w="739" w:type="dxa"/>
            <w:vAlign w:val="top"/>
          </w:tcPr>
          <w:p w14:paraId="5F1DA77C">
            <w:pPr>
              <w:spacing w:before="169"/>
              <w:ind w:left="82"/>
              <w:rPr>
                <w:rFonts w:ascii="宋体" w:hAnsi="宋体" w:eastAsia="宋体" w:cs="宋体"/>
                <w:sz w:val="23"/>
                <w:szCs w:val="23"/>
              </w:rPr>
            </w:pPr>
            <w:r>
              <w:rPr>
                <w:rFonts w:ascii="宋体" w:hAnsi="宋体" w:eastAsia="宋体" w:cs="宋体"/>
                <w:spacing w:val="-2"/>
                <w:sz w:val="23"/>
                <w:szCs w:val="23"/>
              </w:rPr>
              <w:t>89-60</w:t>
            </w:r>
          </w:p>
        </w:tc>
        <w:tc>
          <w:tcPr>
            <w:tcW w:w="849" w:type="dxa"/>
            <w:vAlign w:val="top"/>
          </w:tcPr>
          <w:p w14:paraId="077034CA">
            <w:pPr>
              <w:spacing w:before="169"/>
              <w:ind w:left="233"/>
              <w:rPr>
                <w:rFonts w:ascii="宋体" w:hAnsi="宋体" w:eastAsia="宋体" w:cs="宋体"/>
                <w:sz w:val="23"/>
                <w:szCs w:val="23"/>
              </w:rPr>
            </w:pPr>
            <w:r>
              <w:rPr>
                <w:rFonts w:ascii="宋体" w:hAnsi="宋体" w:eastAsia="宋体" w:cs="宋体"/>
                <w:spacing w:val="-4"/>
                <w:sz w:val="23"/>
                <w:szCs w:val="23"/>
              </w:rPr>
              <w:t>59-0</w:t>
            </w:r>
          </w:p>
        </w:tc>
        <w:tc>
          <w:tcPr>
            <w:tcW w:w="849" w:type="dxa"/>
            <w:vAlign w:val="top"/>
          </w:tcPr>
          <w:p w14:paraId="01AA921B">
            <w:pPr>
              <w:spacing w:before="169"/>
              <w:ind w:left="93"/>
              <w:rPr>
                <w:rFonts w:ascii="宋体" w:hAnsi="宋体" w:eastAsia="宋体" w:cs="宋体"/>
                <w:sz w:val="23"/>
                <w:szCs w:val="23"/>
              </w:rPr>
            </w:pPr>
            <w:r>
              <w:rPr>
                <w:rFonts w:ascii="宋体" w:hAnsi="宋体" w:eastAsia="宋体" w:cs="宋体"/>
                <w:spacing w:val="-5"/>
                <w:sz w:val="23"/>
                <w:szCs w:val="23"/>
              </w:rPr>
              <w:t>100-90</w:t>
            </w:r>
          </w:p>
        </w:tc>
        <w:tc>
          <w:tcPr>
            <w:tcW w:w="839" w:type="dxa"/>
            <w:vAlign w:val="top"/>
          </w:tcPr>
          <w:p w14:paraId="1C68F265">
            <w:pPr>
              <w:spacing w:before="169"/>
              <w:ind w:left="144"/>
              <w:rPr>
                <w:rFonts w:ascii="宋体" w:hAnsi="宋体" w:eastAsia="宋体" w:cs="宋体"/>
                <w:sz w:val="23"/>
                <w:szCs w:val="23"/>
              </w:rPr>
            </w:pPr>
            <w:r>
              <w:rPr>
                <w:rFonts w:ascii="宋体" w:hAnsi="宋体" w:eastAsia="宋体" w:cs="宋体"/>
                <w:spacing w:val="-2"/>
                <w:sz w:val="23"/>
                <w:szCs w:val="23"/>
              </w:rPr>
              <w:t>89-60</w:t>
            </w:r>
          </w:p>
        </w:tc>
        <w:tc>
          <w:tcPr>
            <w:tcW w:w="839" w:type="dxa"/>
            <w:vAlign w:val="top"/>
          </w:tcPr>
          <w:p w14:paraId="3F5ABDF1">
            <w:pPr>
              <w:spacing w:before="169"/>
              <w:ind w:left="245"/>
              <w:rPr>
                <w:rFonts w:ascii="宋体" w:hAnsi="宋体" w:eastAsia="宋体" w:cs="宋体"/>
                <w:sz w:val="23"/>
                <w:szCs w:val="23"/>
              </w:rPr>
            </w:pPr>
            <w:r>
              <w:rPr>
                <w:rFonts w:ascii="宋体" w:hAnsi="宋体" w:eastAsia="宋体" w:cs="宋体"/>
                <w:spacing w:val="-4"/>
                <w:sz w:val="23"/>
                <w:szCs w:val="23"/>
              </w:rPr>
              <w:t>59-0</w:t>
            </w:r>
          </w:p>
        </w:tc>
        <w:tc>
          <w:tcPr>
            <w:tcW w:w="849" w:type="dxa"/>
            <w:vAlign w:val="top"/>
          </w:tcPr>
          <w:p w14:paraId="28882FAC">
            <w:pPr>
              <w:spacing w:before="169"/>
              <w:ind w:left="96"/>
              <w:rPr>
                <w:rFonts w:ascii="宋体" w:hAnsi="宋体" w:eastAsia="宋体" w:cs="宋体"/>
                <w:sz w:val="23"/>
                <w:szCs w:val="23"/>
              </w:rPr>
            </w:pPr>
            <w:r>
              <w:rPr>
                <w:rFonts w:ascii="宋体" w:hAnsi="宋体" w:eastAsia="宋体" w:cs="宋体"/>
                <w:spacing w:val="-5"/>
                <w:sz w:val="23"/>
                <w:szCs w:val="23"/>
              </w:rPr>
              <w:t>100-90</w:t>
            </w:r>
          </w:p>
        </w:tc>
        <w:tc>
          <w:tcPr>
            <w:tcW w:w="839" w:type="dxa"/>
            <w:vAlign w:val="top"/>
          </w:tcPr>
          <w:p w14:paraId="1A25B198">
            <w:pPr>
              <w:spacing w:before="169"/>
              <w:ind w:left="137"/>
              <w:rPr>
                <w:rFonts w:ascii="宋体" w:hAnsi="宋体" w:eastAsia="宋体" w:cs="宋体"/>
                <w:sz w:val="23"/>
                <w:szCs w:val="23"/>
              </w:rPr>
            </w:pPr>
            <w:r>
              <w:rPr>
                <w:rFonts w:ascii="宋体" w:hAnsi="宋体" w:eastAsia="宋体" w:cs="宋体"/>
                <w:spacing w:val="-2"/>
                <w:sz w:val="23"/>
                <w:szCs w:val="23"/>
              </w:rPr>
              <w:t>89-60</w:t>
            </w:r>
          </w:p>
        </w:tc>
        <w:tc>
          <w:tcPr>
            <w:tcW w:w="854" w:type="dxa"/>
            <w:vAlign w:val="top"/>
          </w:tcPr>
          <w:p w14:paraId="652772F0">
            <w:pPr>
              <w:spacing w:before="169"/>
              <w:ind w:left="259"/>
              <w:rPr>
                <w:rFonts w:ascii="宋体" w:hAnsi="宋体" w:eastAsia="宋体" w:cs="宋体"/>
                <w:sz w:val="23"/>
                <w:szCs w:val="23"/>
              </w:rPr>
            </w:pPr>
            <w:r>
              <w:rPr>
                <w:rFonts w:ascii="宋体" w:hAnsi="宋体" w:eastAsia="宋体" w:cs="宋体"/>
                <w:spacing w:val="-4"/>
                <w:sz w:val="23"/>
                <w:szCs w:val="23"/>
              </w:rPr>
              <w:t>59-0</w:t>
            </w:r>
          </w:p>
        </w:tc>
      </w:tr>
      <w:tr w14:paraId="48C95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444" w:type="dxa"/>
            <w:vMerge w:val="continue"/>
            <w:tcBorders>
              <w:top w:val="nil"/>
            </w:tcBorders>
            <w:vAlign w:val="top"/>
          </w:tcPr>
          <w:p w14:paraId="4266C7C6">
            <w:pPr>
              <w:pStyle w:val="15"/>
            </w:pPr>
          </w:p>
        </w:tc>
        <w:tc>
          <w:tcPr>
            <w:tcW w:w="2387" w:type="dxa"/>
            <w:gridSpan w:val="3"/>
            <w:vAlign w:val="top"/>
          </w:tcPr>
          <w:p w14:paraId="0A5B3CFD">
            <w:pPr>
              <w:spacing w:before="147" w:line="220" w:lineRule="auto"/>
              <w:ind w:left="960"/>
              <w:rPr>
                <w:rFonts w:ascii="宋体" w:hAnsi="宋体" w:eastAsia="宋体" w:cs="宋体"/>
                <w:sz w:val="23"/>
                <w:szCs w:val="23"/>
              </w:rPr>
            </w:pPr>
            <w:r>
              <w:rPr>
                <w:rFonts w:ascii="宋体" w:hAnsi="宋体" w:eastAsia="宋体" w:cs="宋体"/>
                <w:sz w:val="23"/>
                <w:szCs w:val="23"/>
              </w:rPr>
              <w:t>占总评10%</w:t>
            </w:r>
          </w:p>
        </w:tc>
        <w:tc>
          <w:tcPr>
            <w:tcW w:w="2527" w:type="dxa"/>
            <w:gridSpan w:val="3"/>
            <w:vAlign w:val="top"/>
          </w:tcPr>
          <w:p w14:paraId="348AD38B">
            <w:pPr>
              <w:spacing w:before="147" w:line="220" w:lineRule="auto"/>
              <w:ind w:left="1023"/>
              <w:rPr>
                <w:rFonts w:ascii="宋体" w:hAnsi="宋体" w:eastAsia="宋体" w:cs="宋体"/>
                <w:sz w:val="23"/>
                <w:szCs w:val="23"/>
              </w:rPr>
            </w:pPr>
            <w:r>
              <w:rPr>
                <w:rFonts w:ascii="宋体" w:hAnsi="宋体" w:eastAsia="宋体" w:cs="宋体"/>
                <w:spacing w:val="1"/>
                <w:sz w:val="23"/>
                <w:szCs w:val="23"/>
              </w:rPr>
              <w:t>占总评30%</w:t>
            </w:r>
          </w:p>
        </w:tc>
        <w:tc>
          <w:tcPr>
            <w:tcW w:w="2542" w:type="dxa"/>
            <w:gridSpan w:val="3"/>
            <w:vAlign w:val="top"/>
          </w:tcPr>
          <w:p w14:paraId="49DA464D">
            <w:pPr>
              <w:spacing w:before="147" w:line="220" w:lineRule="auto"/>
              <w:ind w:left="1067"/>
              <w:rPr>
                <w:rFonts w:ascii="宋体" w:hAnsi="宋体" w:eastAsia="宋体" w:cs="宋体"/>
                <w:sz w:val="23"/>
                <w:szCs w:val="23"/>
              </w:rPr>
            </w:pPr>
            <w:r>
              <w:rPr>
                <w:rFonts w:ascii="宋体" w:hAnsi="宋体" w:eastAsia="宋体" w:cs="宋体"/>
                <w:sz w:val="23"/>
                <w:szCs w:val="23"/>
              </w:rPr>
              <w:t>占总评60%</w:t>
            </w:r>
          </w:p>
        </w:tc>
      </w:tr>
      <w:tr w14:paraId="74D2F4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1444" w:type="dxa"/>
            <w:vAlign w:val="top"/>
          </w:tcPr>
          <w:p w14:paraId="2C84F405">
            <w:pPr>
              <w:spacing w:before="97" w:line="219" w:lineRule="auto"/>
              <w:ind w:left="255"/>
              <w:rPr>
                <w:rFonts w:ascii="宋体" w:hAnsi="宋体" w:eastAsia="宋体" w:cs="宋体"/>
                <w:sz w:val="23"/>
                <w:szCs w:val="23"/>
              </w:rPr>
            </w:pPr>
            <w:r>
              <w:rPr>
                <w:rFonts w:ascii="宋体" w:hAnsi="宋体" w:eastAsia="宋体" w:cs="宋体"/>
                <w:spacing w:val="2"/>
                <w:sz w:val="23"/>
                <w:szCs w:val="23"/>
              </w:rPr>
              <w:t>岗位任务</w:t>
            </w:r>
          </w:p>
          <w:p w14:paraId="543956B3">
            <w:pPr>
              <w:spacing w:before="187" w:line="219" w:lineRule="auto"/>
              <w:ind w:left="255"/>
              <w:rPr>
                <w:rFonts w:ascii="宋体" w:hAnsi="宋体" w:eastAsia="宋体" w:cs="宋体"/>
                <w:sz w:val="23"/>
                <w:szCs w:val="23"/>
              </w:rPr>
            </w:pPr>
            <w:r>
              <w:rPr>
                <w:rFonts w:ascii="宋体" w:hAnsi="宋体" w:eastAsia="宋体" w:cs="宋体"/>
                <w:spacing w:val="2"/>
                <w:sz w:val="23"/>
                <w:szCs w:val="23"/>
              </w:rPr>
              <w:t>完成情况</w:t>
            </w:r>
          </w:p>
        </w:tc>
        <w:tc>
          <w:tcPr>
            <w:tcW w:w="799" w:type="dxa"/>
            <w:vAlign w:val="top"/>
          </w:tcPr>
          <w:p w14:paraId="3D6722EA">
            <w:pPr>
              <w:pStyle w:val="15"/>
            </w:pPr>
          </w:p>
        </w:tc>
        <w:tc>
          <w:tcPr>
            <w:tcW w:w="739" w:type="dxa"/>
            <w:vAlign w:val="top"/>
          </w:tcPr>
          <w:p w14:paraId="20C602D6">
            <w:pPr>
              <w:pStyle w:val="15"/>
            </w:pPr>
          </w:p>
        </w:tc>
        <w:tc>
          <w:tcPr>
            <w:tcW w:w="849" w:type="dxa"/>
            <w:vAlign w:val="top"/>
          </w:tcPr>
          <w:p w14:paraId="6C692B3D">
            <w:pPr>
              <w:pStyle w:val="15"/>
            </w:pPr>
          </w:p>
        </w:tc>
        <w:tc>
          <w:tcPr>
            <w:tcW w:w="849" w:type="dxa"/>
            <w:vAlign w:val="top"/>
          </w:tcPr>
          <w:p w14:paraId="46414E28">
            <w:pPr>
              <w:pStyle w:val="15"/>
            </w:pPr>
          </w:p>
        </w:tc>
        <w:tc>
          <w:tcPr>
            <w:tcW w:w="839" w:type="dxa"/>
            <w:vAlign w:val="top"/>
          </w:tcPr>
          <w:p w14:paraId="6880DDEC">
            <w:pPr>
              <w:pStyle w:val="15"/>
            </w:pPr>
          </w:p>
        </w:tc>
        <w:tc>
          <w:tcPr>
            <w:tcW w:w="839" w:type="dxa"/>
            <w:vAlign w:val="top"/>
          </w:tcPr>
          <w:p w14:paraId="079E25C1">
            <w:pPr>
              <w:pStyle w:val="15"/>
            </w:pPr>
          </w:p>
        </w:tc>
        <w:tc>
          <w:tcPr>
            <w:tcW w:w="849" w:type="dxa"/>
            <w:vAlign w:val="top"/>
          </w:tcPr>
          <w:p w14:paraId="0229E0FD">
            <w:pPr>
              <w:pStyle w:val="15"/>
            </w:pPr>
          </w:p>
        </w:tc>
        <w:tc>
          <w:tcPr>
            <w:tcW w:w="839" w:type="dxa"/>
            <w:vAlign w:val="top"/>
          </w:tcPr>
          <w:p w14:paraId="79DEC5DE">
            <w:pPr>
              <w:pStyle w:val="15"/>
            </w:pPr>
          </w:p>
        </w:tc>
        <w:tc>
          <w:tcPr>
            <w:tcW w:w="854" w:type="dxa"/>
            <w:vAlign w:val="top"/>
          </w:tcPr>
          <w:p w14:paraId="63052776">
            <w:pPr>
              <w:pStyle w:val="15"/>
            </w:pPr>
          </w:p>
        </w:tc>
      </w:tr>
      <w:tr w14:paraId="145E8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444" w:type="dxa"/>
            <w:vAlign w:val="top"/>
          </w:tcPr>
          <w:p w14:paraId="115A0994">
            <w:pPr>
              <w:spacing w:before="147" w:line="219" w:lineRule="auto"/>
              <w:ind w:left="255"/>
              <w:rPr>
                <w:rFonts w:ascii="宋体" w:hAnsi="宋体" w:eastAsia="宋体" w:cs="宋体"/>
                <w:sz w:val="23"/>
                <w:szCs w:val="23"/>
              </w:rPr>
            </w:pPr>
            <w:r>
              <w:rPr>
                <w:rFonts w:ascii="宋体" w:hAnsi="宋体" w:eastAsia="宋体" w:cs="宋体"/>
                <w:spacing w:val="4"/>
                <w:sz w:val="23"/>
                <w:szCs w:val="23"/>
              </w:rPr>
              <w:t>协作精神</w:t>
            </w:r>
          </w:p>
        </w:tc>
        <w:tc>
          <w:tcPr>
            <w:tcW w:w="799" w:type="dxa"/>
            <w:vAlign w:val="top"/>
          </w:tcPr>
          <w:p w14:paraId="7BF69984">
            <w:pPr>
              <w:pStyle w:val="15"/>
            </w:pPr>
          </w:p>
        </w:tc>
        <w:tc>
          <w:tcPr>
            <w:tcW w:w="739" w:type="dxa"/>
            <w:vAlign w:val="top"/>
          </w:tcPr>
          <w:p w14:paraId="7CC2CE86">
            <w:pPr>
              <w:pStyle w:val="15"/>
            </w:pPr>
          </w:p>
        </w:tc>
        <w:tc>
          <w:tcPr>
            <w:tcW w:w="849" w:type="dxa"/>
            <w:vAlign w:val="top"/>
          </w:tcPr>
          <w:p w14:paraId="4F05D8C9">
            <w:pPr>
              <w:pStyle w:val="15"/>
            </w:pPr>
          </w:p>
        </w:tc>
        <w:tc>
          <w:tcPr>
            <w:tcW w:w="849" w:type="dxa"/>
            <w:vAlign w:val="top"/>
          </w:tcPr>
          <w:p w14:paraId="4C6CCA93">
            <w:pPr>
              <w:pStyle w:val="15"/>
            </w:pPr>
          </w:p>
        </w:tc>
        <w:tc>
          <w:tcPr>
            <w:tcW w:w="839" w:type="dxa"/>
            <w:vAlign w:val="top"/>
          </w:tcPr>
          <w:p w14:paraId="5DACBE49">
            <w:pPr>
              <w:pStyle w:val="15"/>
            </w:pPr>
          </w:p>
        </w:tc>
        <w:tc>
          <w:tcPr>
            <w:tcW w:w="839" w:type="dxa"/>
            <w:vAlign w:val="top"/>
          </w:tcPr>
          <w:p w14:paraId="755A1818">
            <w:pPr>
              <w:pStyle w:val="15"/>
            </w:pPr>
          </w:p>
        </w:tc>
        <w:tc>
          <w:tcPr>
            <w:tcW w:w="849" w:type="dxa"/>
            <w:vAlign w:val="top"/>
          </w:tcPr>
          <w:p w14:paraId="7447FAB8">
            <w:pPr>
              <w:pStyle w:val="15"/>
            </w:pPr>
          </w:p>
        </w:tc>
        <w:tc>
          <w:tcPr>
            <w:tcW w:w="839" w:type="dxa"/>
            <w:vAlign w:val="top"/>
          </w:tcPr>
          <w:p w14:paraId="1421B6E9">
            <w:pPr>
              <w:pStyle w:val="15"/>
            </w:pPr>
          </w:p>
        </w:tc>
        <w:tc>
          <w:tcPr>
            <w:tcW w:w="854" w:type="dxa"/>
            <w:vAlign w:val="top"/>
          </w:tcPr>
          <w:p w14:paraId="239D4F63">
            <w:pPr>
              <w:pStyle w:val="15"/>
            </w:pPr>
          </w:p>
        </w:tc>
      </w:tr>
      <w:tr w14:paraId="1BC8D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1444" w:type="dxa"/>
            <w:vAlign w:val="top"/>
          </w:tcPr>
          <w:p w14:paraId="6524D2B9">
            <w:pPr>
              <w:spacing w:before="140" w:line="219" w:lineRule="auto"/>
              <w:ind w:left="255"/>
              <w:rPr>
                <w:rFonts w:ascii="宋体" w:hAnsi="宋体" w:eastAsia="宋体" w:cs="宋体"/>
                <w:sz w:val="23"/>
                <w:szCs w:val="23"/>
              </w:rPr>
            </w:pPr>
            <w:r>
              <w:rPr>
                <w:rFonts w:ascii="宋体" w:hAnsi="宋体" w:eastAsia="宋体" w:cs="宋体"/>
                <w:spacing w:val="2"/>
                <w:sz w:val="23"/>
                <w:szCs w:val="23"/>
              </w:rPr>
              <w:t>纪律观念</w:t>
            </w:r>
          </w:p>
        </w:tc>
        <w:tc>
          <w:tcPr>
            <w:tcW w:w="799" w:type="dxa"/>
            <w:vAlign w:val="top"/>
          </w:tcPr>
          <w:p w14:paraId="0EF94124">
            <w:pPr>
              <w:pStyle w:val="15"/>
            </w:pPr>
          </w:p>
        </w:tc>
        <w:tc>
          <w:tcPr>
            <w:tcW w:w="739" w:type="dxa"/>
            <w:vAlign w:val="top"/>
          </w:tcPr>
          <w:p w14:paraId="0E861EF0">
            <w:pPr>
              <w:pStyle w:val="15"/>
            </w:pPr>
          </w:p>
        </w:tc>
        <w:tc>
          <w:tcPr>
            <w:tcW w:w="849" w:type="dxa"/>
            <w:vAlign w:val="top"/>
          </w:tcPr>
          <w:p w14:paraId="18B2B3CA">
            <w:pPr>
              <w:pStyle w:val="15"/>
            </w:pPr>
          </w:p>
        </w:tc>
        <w:tc>
          <w:tcPr>
            <w:tcW w:w="849" w:type="dxa"/>
            <w:vAlign w:val="top"/>
          </w:tcPr>
          <w:p w14:paraId="529CF689">
            <w:pPr>
              <w:pStyle w:val="15"/>
            </w:pPr>
          </w:p>
        </w:tc>
        <w:tc>
          <w:tcPr>
            <w:tcW w:w="839" w:type="dxa"/>
            <w:vAlign w:val="top"/>
          </w:tcPr>
          <w:p w14:paraId="422A14E5">
            <w:pPr>
              <w:pStyle w:val="15"/>
            </w:pPr>
          </w:p>
        </w:tc>
        <w:tc>
          <w:tcPr>
            <w:tcW w:w="839" w:type="dxa"/>
            <w:vAlign w:val="top"/>
          </w:tcPr>
          <w:p w14:paraId="47CCD728">
            <w:pPr>
              <w:pStyle w:val="15"/>
            </w:pPr>
          </w:p>
        </w:tc>
        <w:tc>
          <w:tcPr>
            <w:tcW w:w="849" w:type="dxa"/>
            <w:vAlign w:val="top"/>
          </w:tcPr>
          <w:p w14:paraId="5FAF0F46">
            <w:pPr>
              <w:pStyle w:val="15"/>
            </w:pPr>
          </w:p>
        </w:tc>
        <w:tc>
          <w:tcPr>
            <w:tcW w:w="839" w:type="dxa"/>
            <w:vAlign w:val="top"/>
          </w:tcPr>
          <w:p w14:paraId="61DF7259">
            <w:pPr>
              <w:pStyle w:val="15"/>
            </w:pPr>
          </w:p>
        </w:tc>
        <w:tc>
          <w:tcPr>
            <w:tcW w:w="854" w:type="dxa"/>
            <w:vAlign w:val="top"/>
          </w:tcPr>
          <w:p w14:paraId="0BA1785D">
            <w:pPr>
              <w:pStyle w:val="15"/>
            </w:pPr>
          </w:p>
        </w:tc>
      </w:tr>
      <w:tr w14:paraId="01ECFCD7">
        <w:tblPrEx>
          <w:tblCellMar>
            <w:top w:w="0" w:type="dxa"/>
            <w:left w:w="0" w:type="dxa"/>
            <w:bottom w:w="0" w:type="dxa"/>
            <w:right w:w="0" w:type="dxa"/>
          </w:tblCellMar>
        </w:tblPrEx>
        <w:trPr>
          <w:trHeight w:val="519" w:hRule="atLeast"/>
        </w:trPr>
        <w:tc>
          <w:tcPr>
            <w:tcW w:w="1444" w:type="dxa"/>
            <w:vAlign w:val="top"/>
          </w:tcPr>
          <w:p w14:paraId="5FF6F7C4">
            <w:pPr>
              <w:spacing w:before="150" w:line="219" w:lineRule="auto"/>
              <w:ind w:left="255"/>
              <w:rPr>
                <w:rFonts w:ascii="宋体" w:hAnsi="宋体" w:eastAsia="宋体" w:cs="宋体"/>
                <w:sz w:val="23"/>
                <w:szCs w:val="23"/>
              </w:rPr>
            </w:pPr>
            <w:r>
              <w:rPr>
                <w:rFonts w:ascii="宋体" w:hAnsi="宋体" w:eastAsia="宋体" w:cs="宋体"/>
                <w:spacing w:val="4"/>
                <w:sz w:val="23"/>
                <w:szCs w:val="23"/>
              </w:rPr>
              <w:t>表达能力</w:t>
            </w:r>
          </w:p>
        </w:tc>
        <w:tc>
          <w:tcPr>
            <w:tcW w:w="799" w:type="dxa"/>
            <w:vAlign w:val="top"/>
          </w:tcPr>
          <w:p w14:paraId="6CFADD79">
            <w:pPr>
              <w:pStyle w:val="15"/>
            </w:pPr>
          </w:p>
        </w:tc>
        <w:tc>
          <w:tcPr>
            <w:tcW w:w="739" w:type="dxa"/>
            <w:vAlign w:val="top"/>
          </w:tcPr>
          <w:p w14:paraId="145BC118">
            <w:pPr>
              <w:pStyle w:val="15"/>
            </w:pPr>
          </w:p>
        </w:tc>
        <w:tc>
          <w:tcPr>
            <w:tcW w:w="849" w:type="dxa"/>
            <w:vAlign w:val="top"/>
          </w:tcPr>
          <w:p w14:paraId="09160350">
            <w:pPr>
              <w:pStyle w:val="15"/>
            </w:pPr>
          </w:p>
        </w:tc>
        <w:tc>
          <w:tcPr>
            <w:tcW w:w="849" w:type="dxa"/>
            <w:vAlign w:val="top"/>
          </w:tcPr>
          <w:p w14:paraId="2B233B58">
            <w:pPr>
              <w:pStyle w:val="15"/>
            </w:pPr>
          </w:p>
        </w:tc>
        <w:tc>
          <w:tcPr>
            <w:tcW w:w="839" w:type="dxa"/>
            <w:vAlign w:val="top"/>
          </w:tcPr>
          <w:p w14:paraId="29FFFBDD">
            <w:pPr>
              <w:pStyle w:val="15"/>
            </w:pPr>
          </w:p>
        </w:tc>
        <w:tc>
          <w:tcPr>
            <w:tcW w:w="839" w:type="dxa"/>
            <w:vAlign w:val="top"/>
          </w:tcPr>
          <w:p w14:paraId="3CDBD5AA">
            <w:pPr>
              <w:pStyle w:val="15"/>
            </w:pPr>
          </w:p>
        </w:tc>
        <w:tc>
          <w:tcPr>
            <w:tcW w:w="849" w:type="dxa"/>
            <w:vAlign w:val="top"/>
          </w:tcPr>
          <w:p w14:paraId="31FF8FC0">
            <w:pPr>
              <w:pStyle w:val="15"/>
            </w:pPr>
          </w:p>
        </w:tc>
        <w:tc>
          <w:tcPr>
            <w:tcW w:w="839" w:type="dxa"/>
            <w:vAlign w:val="top"/>
          </w:tcPr>
          <w:p w14:paraId="51EEABE7">
            <w:pPr>
              <w:pStyle w:val="15"/>
            </w:pPr>
          </w:p>
        </w:tc>
        <w:tc>
          <w:tcPr>
            <w:tcW w:w="854" w:type="dxa"/>
            <w:vAlign w:val="top"/>
          </w:tcPr>
          <w:p w14:paraId="24E1957E">
            <w:pPr>
              <w:pStyle w:val="15"/>
            </w:pPr>
          </w:p>
        </w:tc>
      </w:tr>
      <w:tr w14:paraId="4AC84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444" w:type="dxa"/>
            <w:vAlign w:val="top"/>
          </w:tcPr>
          <w:p w14:paraId="7E495C26">
            <w:pPr>
              <w:spacing w:before="152" w:line="220" w:lineRule="auto"/>
              <w:ind w:left="255"/>
              <w:rPr>
                <w:rFonts w:ascii="宋体" w:hAnsi="宋体" w:eastAsia="宋体" w:cs="宋体"/>
                <w:sz w:val="23"/>
                <w:szCs w:val="23"/>
              </w:rPr>
            </w:pPr>
            <w:r>
              <w:rPr>
                <w:rFonts w:ascii="宋体" w:hAnsi="宋体" w:eastAsia="宋体" w:cs="宋体"/>
                <w:spacing w:val="3"/>
                <w:sz w:val="23"/>
                <w:szCs w:val="23"/>
              </w:rPr>
              <w:t>工作态度</w:t>
            </w:r>
          </w:p>
        </w:tc>
        <w:tc>
          <w:tcPr>
            <w:tcW w:w="799" w:type="dxa"/>
            <w:vAlign w:val="top"/>
          </w:tcPr>
          <w:p w14:paraId="72750C4A">
            <w:pPr>
              <w:pStyle w:val="15"/>
            </w:pPr>
          </w:p>
        </w:tc>
        <w:tc>
          <w:tcPr>
            <w:tcW w:w="739" w:type="dxa"/>
            <w:vAlign w:val="top"/>
          </w:tcPr>
          <w:p w14:paraId="253B6A12">
            <w:pPr>
              <w:pStyle w:val="15"/>
            </w:pPr>
          </w:p>
        </w:tc>
        <w:tc>
          <w:tcPr>
            <w:tcW w:w="849" w:type="dxa"/>
            <w:vAlign w:val="top"/>
          </w:tcPr>
          <w:p w14:paraId="584BD24D">
            <w:pPr>
              <w:pStyle w:val="15"/>
            </w:pPr>
          </w:p>
        </w:tc>
        <w:tc>
          <w:tcPr>
            <w:tcW w:w="849" w:type="dxa"/>
            <w:vAlign w:val="top"/>
          </w:tcPr>
          <w:p w14:paraId="1AAE8B22">
            <w:pPr>
              <w:pStyle w:val="15"/>
            </w:pPr>
          </w:p>
        </w:tc>
        <w:tc>
          <w:tcPr>
            <w:tcW w:w="839" w:type="dxa"/>
            <w:vAlign w:val="top"/>
          </w:tcPr>
          <w:p w14:paraId="483F56D0">
            <w:pPr>
              <w:pStyle w:val="15"/>
            </w:pPr>
          </w:p>
        </w:tc>
        <w:tc>
          <w:tcPr>
            <w:tcW w:w="839" w:type="dxa"/>
            <w:vAlign w:val="top"/>
          </w:tcPr>
          <w:p w14:paraId="52BFB1F7">
            <w:pPr>
              <w:pStyle w:val="15"/>
            </w:pPr>
          </w:p>
        </w:tc>
        <w:tc>
          <w:tcPr>
            <w:tcW w:w="849" w:type="dxa"/>
            <w:vAlign w:val="top"/>
          </w:tcPr>
          <w:p w14:paraId="62627F42">
            <w:pPr>
              <w:pStyle w:val="15"/>
            </w:pPr>
          </w:p>
        </w:tc>
        <w:tc>
          <w:tcPr>
            <w:tcW w:w="839" w:type="dxa"/>
            <w:vAlign w:val="top"/>
          </w:tcPr>
          <w:p w14:paraId="4430FA5A">
            <w:pPr>
              <w:pStyle w:val="15"/>
            </w:pPr>
          </w:p>
        </w:tc>
        <w:tc>
          <w:tcPr>
            <w:tcW w:w="854" w:type="dxa"/>
            <w:vAlign w:val="top"/>
          </w:tcPr>
          <w:p w14:paraId="50EA71AC">
            <w:pPr>
              <w:pStyle w:val="15"/>
            </w:pPr>
          </w:p>
        </w:tc>
      </w:tr>
      <w:tr w14:paraId="771D0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7" w:hRule="atLeast"/>
        </w:trPr>
        <w:tc>
          <w:tcPr>
            <w:tcW w:w="1444" w:type="dxa"/>
            <w:vAlign w:val="top"/>
          </w:tcPr>
          <w:p w14:paraId="1393C179">
            <w:pPr>
              <w:pStyle w:val="15"/>
              <w:spacing w:line="252" w:lineRule="auto"/>
            </w:pPr>
          </w:p>
          <w:p w14:paraId="72F85376">
            <w:pPr>
              <w:pStyle w:val="15"/>
              <w:spacing w:line="253" w:lineRule="auto"/>
            </w:pPr>
          </w:p>
          <w:p w14:paraId="1C9F1CBE">
            <w:pPr>
              <w:spacing w:before="75" w:line="220" w:lineRule="auto"/>
              <w:ind w:left="364"/>
              <w:rPr>
                <w:rFonts w:ascii="宋体" w:hAnsi="宋体" w:eastAsia="宋体" w:cs="宋体"/>
                <w:sz w:val="23"/>
                <w:szCs w:val="23"/>
              </w:rPr>
            </w:pPr>
            <w:r>
              <w:rPr>
                <w:rFonts w:ascii="宋体" w:hAnsi="宋体" w:eastAsia="宋体" w:cs="宋体"/>
                <w:spacing w:val="3"/>
                <w:sz w:val="23"/>
                <w:szCs w:val="23"/>
              </w:rPr>
              <w:t>岗位实</w:t>
            </w:r>
          </w:p>
          <w:p w14:paraId="314C70D1">
            <w:pPr>
              <w:spacing w:before="185" w:line="220" w:lineRule="auto"/>
              <w:ind w:left="364"/>
              <w:rPr>
                <w:rFonts w:ascii="宋体" w:hAnsi="宋体" w:eastAsia="宋体" w:cs="宋体"/>
                <w:spacing w:val="2"/>
                <w:sz w:val="23"/>
                <w:szCs w:val="23"/>
              </w:rPr>
            </w:pPr>
            <w:r>
              <w:rPr>
                <w:rFonts w:ascii="宋体" w:hAnsi="宋体" w:eastAsia="宋体" w:cs="宋体"/>
                <w:spacing w:val="2"/>
                <w:sz w:val="23"/>
                <w:szCs w:val="23"/>
              </w:rPr>
              <w:t>习表现</w:t>
            </w:r>
          </w:p>
          <w:p w14:paraId="2A690F24">
            <w:pPr>
              <w:spacing w:before="185" w:line="220" w:lineRule="auto"/>
              <w:ind w:left="364"/>
              <w:rPr>
                <w:rFonts w:ascii="宋体" w:hAnsi="宋体" w:eastAsia="宋体" w:cs="宋体"/>
                <w:spacing w:val="2"/>
                <w:sz w:val="23"/>
                <w:szCs w:val="23"/>
              </w:rPr>
            </w:pPr>
          </w:p>
          <w:p w14:paraId="73D347E2">
            <w:pPr>
              <w:spacing w:before="185" w:line="220" w:lineRule="auto"/>
              <w:ind w:left="364"/>
              <w:rPr>
                <w:rFonts w:ascii="宋体" w:hAnsi="宋体" w:eastAsia="宋体" w:cs="宋体"/>
                <w:spacing w:val="2"/>
                <w:sz w:val="23"/>
                <w:szCs w:val="23"/>
              </w:rPr>
            </w:pPr>
          </w:p>
        </w:tc>
        <w:tc>
          <w:tcPr>
            <w:tcW w:w="2387" w:type="dxa"/>
            <w:gridSpan w:val="3"/>
            <w:vAlign w:val="top"/>
          </w:tcPr>
          <w:p w14:paraId="4007BADC">
            <w:pPr>
              <w:pStyle w:val="15"/>
            </w:pPr>
          </w:p>
        </w:tc>
        <w:tc>
          <w:tcPr>
            <w:tcW w:w="2527" w:type="dxa"/>
            <w:gridSpan w:val="3"/>
            <w:vAlign w:val="top"/>
          </w:tcPr>
          <w:p w14:paraId="2FAC1E50">
            <w:pPr>
              <w:pStyle w:val="15"/>
            </w:pPr>
          </w:p>
        </w:tc>
        <w:tc>
          <w:tcPr>
            <w:tcW w:w="2542" w:type="dxa"/>
            <w:gridSpan w:val="3"/>
            <w:vAlign w:val="top"/>
          </w:tcPr>
          <w:p w14:paraId="2B54C1CE">
            <w:pPr>
              <w:pStyle w:val="15"/>
            </w:pPr>
          </w:p>
        </w:tc>
      </w:tr>
      <w:tr w14:paraId="3C54DD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444" w:type="dxa"/>
            <w:vAlign w:val="top"/>
          </w:tcPr>
          <w:p w14:paraId="49313223">
            <w:pPr>
              <w:spacing w:before="156" w:line="220" w:lineRule="auto"/>
              <w:jc w:val="center"/>
              <w:rPr>
                <w:rFonts w:ascii="宋体" w:hAnsi="宋体" w:eastAsia="宋体" w:cs="宋体"/>
                <w:sz w:val="23"/>
                <w:szCs w:val="23"/>
              </w:rPr>
            </w:pPr>
            <w:r>
              <w:rPr>
                <w:rFonts w:ascii="宋体" w:hAnsi="宋体" w:eastAsia="宋体" w:cs="宋体"/>
                <w:spacing w:val="3"/>
                <w:sz w:val="23"/>
                <w:szCs w:val="23"/>
              </w:rPr>
              <w:t>总评分</w:t>
            </w:r>
          </w:p>
        </w:tc>
        <w:tc>
          <w:tcPr>
            <w:tcW w:w="7456" w:type="dxa"/>
            <w:gridSpan w:val="9"/>
            <w:vAlign w:val="top"/>
          </w:tcPr>
          <w:p w14:paraId="604CCDD9">
            <w:pPr>
              <w:pStyle w:val="15"/>
            </w:pPr>
          </w:p>
        </w:tc>
      </w:tr>
      <w:tr w14:paraId="20612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2" w:hRule="atLeast"/>
        </w:trPr>
        <w:tc>
          <w:tcPr>
            <w:tcW w:w="1444" w:type="dxa"/>
            <w:vAlign w:val="top"/>
          </w:tcPr>
          <w:p w14:paraId="13321B22">
            <w:pPr>
              <w:pStyle w:val="15"/>
              <w:spacing w:line="314" w:lineRule="auto"/>
            </w:pPr>
          </w:p>
          <w:p w14:paraId="40133CD0">
            <w:pPr>
              <w:pStyle w:val="15"/>
              <w:spacing w:line="315" w:lineRule="auto"/>
            </w:pPr>
          </w:p>
          <w:p w14:paraId="3C98DC15">
            <w:pPr>
              <w:pStyle w:val="15"/>
              <w:spacing w:line="315" w:lineRule="auto"/>
            </w:pPr>
          </w:p>
          <w:p w14:paraId="54CD3A91">
            <w:pPr>
              <w:spacing w:before="75" w:line="219" w:lineRule="auto"/>
              <w:ind w:left="484"/>
              <w:rPr>
                <w:rFonts w:ascii="宋体" w:hAnsi="宋体" w:eastAsia="宋体" w:cs="宋体"/>
                <w:spacing w:val="4"/>
                <w:sz w:val="23"/>
                <w:szCs w:val="23"/>
              </w:rPr>
            </w:pPr>
            <w:r>
              <w:rPr>
                <w:rFonts w:ascii="宋体" w:hAnsi="宋体" w:eastAsia="宋体" w:cs="宋体"/>
                <w:spacing w:val="4"/>
                <w:sz w:val="23"/>
                <w:szCs w:val="23"/>
              </w:rPr>
              <w:t>简评</w:t>
            </w:r>
          </w:p>
          <w:p w14:paraId="167D36E0">
            <w:pPr>
              <w:spacing w:before="75" w:line="219" w:lineRule="auto"/>
              <w:ind w:left="484"/>
              <w:rPr>
                <w:rFonts w:ascii="宋体" w:hAnsi="宋体" w:eastAsia="宋体" w:cs="宋体"/>
                <w:spacing w:val="4"/>
                <w:sz w:val="23"/>
                <w:szCs w:val="23"/>
              </w:rPr>
            </w:pPr>
          </w:p>
          <w:p w14:paraId="50F7C6AD">
            <w:pPr>
              <w:spacing w:before="75" w:line="219" w:lineRule="auto"/>
              <w:ind w:left="484"/>
              <w:rPr>
                <w:rFonts w:ascii="宋体" w:hAnsi="宋体" w:eastAsia="宋体" w:cs="宋体"/>
                <w:spacing w:val="4"/>
                <w:sz w:val="23"/>
                <w:szCs w:val="23"/>
              </w:rPr>
            </w:pPr>
          </w:p>
          <w:p w14:paraId="4A041E21">
            <w:pPr>
              <w:spacing w:before="75" w:line="219" w:lineRule="auto"/>
              <w:ind w:left="484"/>
              <w:rPr>
                <w:rFonts w:ascii="宋体" w:hAnsi="宋体" w:eastAsia="宋体" w:cs="宋体"/>
                <w:spacing w:val="4"/>
                <w:sz w:val="23"/>
                <w:szCs w:val="23"/>
              </w:rPr>
            </w:pPr>
          </w:p>
          <w:p w14:paraId="61DBD8A3">
            <w:pPr>
              <w:spacing w:before="75" w:line="219" w:lineRule="auto"/>
              <w:ind w:left="484"/>
              <w:rPr>
                <w:rFonts w:ascii="宋体" w:hAnsi="宋体" w:eastAsia="宋体" w:cs="宋体"/>
                <w:spacing w:val="4"/>
                <w:sz w:val="23"/>
                <w:szCs w:val="23"/>
              </w:rPr>
            </w:pPr>
          </w:p>
          <w:p w14:paraId="5983F7D9">
            <w:pPr>
              <w:spacing w:before="75" w:line="219" w:lineRule="auto"/>
              <w:ind w:left="484"/>
              <w:rPr>
                <w:rFonts w:ascii="宋体" w:hAnsi="宋体" w:eastAsia="宋体" w:cs="宋体"/>
                <w:spacing w:val="4"/>
                <w:sz w:val="23"/>
                <w:szCs w:val="23"/>
              </w:rPr>
            </w:pPr>
          </w:p>
          <w:p w14:paraId="2978FA75">
            <w:pPr>
              <w:spacing w:before="75" w:line="219" w:lineRule="auto"/>
              <w:ind w:left="484"/>
              <w:rPr>
                <w:rFonts w:ascii="宋体" w:hAnsi="宋体" w:eastAsia="宋体" w:cs="宋体"/>
                <w:spacing w:val="4"/>
                <w:sz w:val="23"/>
                <w:szCs w:val="23"/>
              </w:rPr>
            </w:pPr>
          </w:p>
        </w:tc>
        <w:tc>
          <w:tcPr>
            <w:tcW w:w="7456" w:type="dxa"/>
            <w:gridSpan w:val="9"/>
            <w:vAlign w:val="top"/>
          </w:tcPr>
          <w:p w14:paraId="55BD3F16">
            <w:pPr>
              <w:pStyle w:val="15"/>
            </w:pPr>
          </w:p>
        </w:tc>
      </w:tr>
    </w:tbl>
    <w:p w14:paraId="094D5C35">
      <w:pPr>
        <w:spacing w:before="224" w:line="219" w:lineRule="auto"/>
        <w:ind w:left="714"/>
      </w:pPr>
      <w:r>
        <w:rPr>
          <w:rFonts w:ascii="宋体" w:hAnsi="宋体" w:eastAsia="宋体" w:cs="宋体"/>
          <w:spacing w:val="-4"/>
          <w:sz w:val="23"/>
          <w:szCs w:val="23"/>
        </w:rPr>
        <w:t>企业</w:t>
      </w:r>
      <w:r>
        <w:rPr>
          <w:rFonts w:hint="eastAsia" w:ascii="宋体" w:hAnsi="宋体" w:eastAsia="宋体" w:cs="宋体"/>
          <w:spacing w:val="-4"/>
          <w:sz w:val="23"/>
          <w:szCs w:val="23"/>
          <w:lang w:val="en-US" w:eastAsia="zh-CN"/>
        </w:rPr>
        <w:t>导师</w:t>
      </w:r>
      <w:r>
        <w:rPr>
          <w:rFonts w:ascii="宋体" w:hAnsi="宋体" w:eastAsia="宋体" w:cs="宋体"/>
          <w:spacing w:val="-4"/>
          <w:sz w:val="23"/>
          <w:szCs w:val="23"/>
        </w:rPr>
        <w:t>：</w:t>
      </w:r>
      <w:r>
        <w:rPr>
          <w:rFonts w:ascii="宋体" w:hAnsi="宋体" w:eastAsia="宋体" w:cs="宋体"/>
          <w:spacing w:val="1"/>
          <w:sz w:val="23"/>
          <w:szCs w:val="23"/>
        </w:rPr>
        <w:t xml:space="preserve">                                 </w:t>
      </w:r>
      <w:r>
        <w:rPr>
          <w:rFonts w:ascii="宋体" w:hAnsi="宋体" w:eastAsia="宋体" w:cs="宋体"/>
          <w:spacing w:val="-4"/>
          <w:sz w:val="23"/>
          <w:szCs w:val="23"/>
        </w:rPr>
        <w:t>年</w:t>
      </w:r>
      <w:r>
        <w:rPr>
          <w:rFonts w:ascii="宋体" w:hAnsi="宋体" w:eastAsia="宋体" w:cs="宋体"/>
          <w:spacing w:val="34"/>
          <w:sz w:val="23"/>
          <w:szCs w:val="23"/>
        </w:rPr>
        <w:t xml:space="preserve">   </w:t>
      </w:r>
      <w:r>
        <w:rPr>
          <w:rFonts w:ascii="宋体" w:hAnsi="宋体" w:eastAsia="宋体" w:cs="宋体"/>
          <w:spacing w:val="-4"/>
          <w:sz w:val="23"/>
          <w:szCs w:val="23"/>
        </w:rPr>
        <w:t>月</w:t>
      </w:r>
      <w:r>
        <w:rPr>
          <w:rFonts w:ascii="宋体" w:hAnsi="宋体" w:eastAsia="宋体" w:cs="宋体"/>
          <w:spacing w:val="8"/>
          <w:sz w:val="23"/>
          <w:szCs w:val="23"/>
        </w:rPr>
        <w:t xml:space="preserve">    </w:t>
      </w:r>
      <w:r>
        <w:rPr>
          <w:rFonts w:ascii="宋体" w:hAnsi="宋体" w:eastAsia="宋体" w:cs="宋体"/>
          <w:spacing w:val="-4"/>
          <w:sz w:val="23"/>
          <w:szCs w:val="23"/>
        </w:rPr>
        <w:t>日</w:t>
      </w:r>
    </w:p>
    <w:p w14:paraId="648E487B">
      <w:pPr>
        <w:pStyle w:val="3"/>
        <w:spacing w:line="241" w:lineRule="auto"/>
      </w:pPr>
    </w:p>
    <w:p w14:paraId="0514E315">
      <w:pPr>
        <w:rPr>
          <w:b w:val="0"/>
          <w:bCs/>
          <w:sz w:val="52"/>
          <w:szCs w:val="52"/>
        </w:rPr>
        <w:sectPr>
          <w:footerReference r:id="rId9" w:type="default"/>
          <w:pgSz w:w="11900" w:h="16840"/>
          <w:pgMar w:top="1431" w:right="19" w:bottom="400" w:left="1785" w:header="0" w:footer="0" w:gutter="0"/>
          <w:cols w:space="720" w:num="1"/>
        </w:sectPr>
      </w:pPr>
    </w:p>
    <w:p w14:paraId="6DDADC70">
      <w:pPr>
        <w:pStyle w:val="3"/>
        <w:spacing w:line="252" w:lineRule="auto"/>
      </w:pPr>
    </w:p>
    <w:p w14:paraId="67D0E00C">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小标宋_GBK" w:hAnsi="方正小标宋_GBK" w:eastAsia="方正小标宋_GBK" w:cs="方正小标宋_GBK"/>
          <w:b w:val="0"/>
          <w:bCs/>
          <w:snapToGrid/>
          <w:kern w:val="2"/>
          <w:sz w:val="36"/>
          <w:szCs w:val="36"/>
          <w:lang w:val="en-US" w:eastAsia="zh-CN" w:bidi="ar-SA"/>
        </w:rPr>
      </w:pPr>
      <w:r>
        <w:rPr>
          <w:rFonts w:hint="eastAsia" w:ascii="方正小标宋_GBK" w:hAnsi="方正小标宋_GBK" w:eastAsia="方正小标宋_GBK" w:cs="方正小标宋_GBK"/>
          <w:b w:val="0"/>
          <w:bCs/>
          <w:snapToGrid/>
          <w:kern w:val="2"/>
          <w:sz w:val="36"/>
          <w:szCs w:val="36"/>
          <w:lang w:val="en-US" w:eastAsia="zh-CN" w:bidi="ar-SA"/>
        </w:rPr>
        <w:t>现代学徒制学生(学徒)考核评价标准(试行)</w:t>
      </w:r>
    </w:p>
    <w:p w14:paraId="5D116873">
      <w:pPr>
        <w:pStyle w:val="3"/>
        <w:spacing w:line="282" w:lineRule="auto"/>
      </w:pPr>
    </w:p>
    <w:p w14:paraId="137BBF91">
      <w:pPr>
        <w:pStyle w:val="3"/>
        <w:spacing w:line="283" w:lineRule="auto"/>
      </w:pPr>
    </w:p>
    <w:p w14:paraId="19CC18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72" w:firstLineChars="200"/>
        <w:jc w:val="both"/>
        <w:textAlignment w:val="baseline"/>
        <w:rPr>
          <w:rFonts w:ascii="仿宋" w:hAnsi="仿宋" w:eastAsia="仿宋" w:cs="仿宋"/>
          <w:sz w:val="30"/>
          <w:szCs w:val="30"/>
        </w:rPr>
      </w:pPr>
      <w:r>
        <w:rPr>
          <w:rFonts w:ascii="仿宋" w:hAnsi="仿宋" w:eastAsia="仿宋" w:cs="仿宋"/>
          <w:spacing w:val="18"/>
          <w:sz w:val="30"/>
          <w:szCs w:val="30"/>
        </w:rPr>
        <w:t>现代学徒制学生(学徒)学业成绩考核评价是人才培养</w:t>
      </w:r>
      <w:r>
        <w:rPr>
          <w:rFonts w:ascii="仿宋" w:hAnsi="仿宋" w:eastAsia="仿宋" w:cs="仿宋"/>
          <w:spacing w:val="17"/>
          <w:sz w:val="30"/>
          <w:szCs w:val="30"/>
        </w:rPr>
        <w:t>的重</w:t>
      </w:r>
      <w:r>
        <w:rPr>
          <w:rFonts w:ascii="仿宋" w:hAnsi="仿宋" w:eastAsia="仿宋" w:cs="仿宋"/>
          <w:sz w:val="30"/>
          <w:szCs w:val="30"/>
        </w:rPr>
        <w:t xml:space="preserve"> </w:t>
      </w:r>
      <w:r>
        <w:rPr>
          <w:rFonts w:ascii="仿宋" w:hAnsi="仿宋" w:eastAsia="仿宋" w:cs="仿宋"/>
          <w:spacing w:val="6"/>
          <w:sz w:val="30"/>
          <w:szCs w:val="30"/>
        </w:rPr>
        <w:t>要环节，也是学院教学管理工作的重要组成部分。为了进一步深</w:t>
      </w:r>
      <w:r>
        <w:rPr>
          <w:rFonts w:ascii="仿宋" w:hAnsi="仿宋" w:eastAsia="仿宋" w:cs="仿宋"/>
          <w:spacing w:val="9"/>
          <w:sz w:val="30"/>
          <w:szCs w:val="30"/>
        </w:rPr>
        <w:t xml:space="preserve"> </w:t>
      </w:r>
      <w:r>
        <w:rPr>
          <w:rFonts w:ascii="仿宋" w:hAnsi="仿宋" w:eastAsia="仿宋" w:cs="仿宋"/>
          <w:spacing w:val="17"/>
          <w:sz w:val="30"/>
          <w:szCs w:val="30"/>
        </w:rPr>
        <w:t>化学院教育教学改革，创新学生(学徒)学业成绩评价模式，促</w:t>
      </w:r>
      <w:r>
        <w:rPr>
          <w:rFonts w:ascii="仿宋" w:hAnsi="仿宋" w:eastAsia="仿宋" w:cs="仿宋"/>
          <w:spacing w:val="4"/>
          <w:sz w:val="30"/>
          <w:szCs w:val="30"/>
        </w:rPr>
        <w:t xml:space="preserve"> </w:t>
      </w:r>
      <w:r>
        <w:rPr>
          <w:rFonts w:ascii="仿宋" w:hAnsi="仿宋" w:eastAsia="仿宋" w:cs="仿宋"/>
          <w:spacing w:val="17"/>
          <w:sz w:val="30"/>
          <w:szCs w:val="30"/>
        </w:rPr>
        <w:t>进学生(学徒)全面发展，提高人才培养质量，根据有关</w:t>
      </w:r>
      <w:r>
        <w:rPr>
          <w:rFonts w:ascii="仿宋" w:hAnsi="仿宋" w:eastAsia="仿宋" w:cs="仿宋"/>
          <w:spacing w:val="3"/>
          <w:sz w:val="30"/>
          <w:szCs w:val="30"/>
        </w:rPr>
        <w:t>文件精神和学院教学管理工作的总体要求，制定本标准。</w:t>
      </w:r>
    </w:p>
    <w:p w14:paraId="0BCE4C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pacing w:val="2"/>
          <w:sz w:val="30"/>
          <w:szCs w:val="30"/>
        </w:rPr>
      </w:pPr>
      <w:r>
        <w:rPr>
          <w:rFonts w:hint="eastAsia" w:ascii="方正黑体_GBK" w:hAnsi="方正黑体_GBK" w:eastAsia="方正黑体_GBK" w:cs="方正黑体_GBK"/>
          <w:b w:val="0"/>
          <w:bCs/>
          <w:snapToGrid/>
          <w:kern w:val="2"/>
          <w:sz w:val="30"/>
          <w:szCs w:val="30"/>
          <w:lang w:eastAsia="zh-CN" w:bidi="ar-SA"/>
        </w:rPr>
        <w:t>第一条</w:t>
      </w:r>
      <w:r>
        <w:rPr>
          <w:rFonts w:ascii="仿宋" w:hAnsi="仿宋" w:eastAsia="仿宋" w:cs="仿宋"/>
          <w:spacing w:val="12"/>
          <w:sz w:val="30"/>
          <w:szCs w:val="30"/>
        </w:rPr>
        <w:t xml:space="preserve"> 学生(学徒)学业成绩考核评价的目的。客观反映学</w:t>
      </w:r>
      <w:r>
        <w:rPr>
          <w:rFonts w:ascii="仿宋" w:hAnsi="仿宋" w:eastAsia="仿宋" w:cs="仿宋"/>
          <w:spacing w:val="8"/>
          <w:sz w:val="30"/>
          <w:szCs w:val="30"/>
        </w:rPr>
        <w:t xml:space="preserve"> </w:t>
      </w:r>
      <w:r>
        <w:rPr>
          <w:rFonts w:ascii="仿宋" w:hAnsi="仿宋" w:eastAsia="仿宋" w:cs="仿宋"/>
          <w:spacing w:val="25"/>
          <w:sz w:val="30"/>
          <w:szCs w:val="30"/>
        </w:rPr>
        <w:t>生(学徒)的专业技能水平及素质发展状况；督促学</w:t>
      </w:r>
      <w:r>
        <w:rPr>
          <w:rFonts w:ascii="仿宋" w:hAnsi="仿宋" w:eastAsia="仿宋" w:cs="仿宋"/>
          <w:spacing w:val="24"/>
          <w:sz w:val="30"/>
          <w:szCs w:val="30"/>
        </w:rPr>
        <w:t>生(学徒)</w:t>
      </w:r>
      <w:r>
        <w:rPr>
          <w:rFonts w:ascii="仿宋" w:hAnsi="仿宋" w:eastAsia="仿宋" w:cs="仿宋"/>
          <w:sz w:val="30"/>
          <w:szCs w:val="30"/>
        </w:rPr>
        <w:t xml:space="preserve">  </w:t>
      </w:r>
      <w:r>
        <w:rPr>
          <w:rFonts w:ascii="仿宋" w:hAnsi="仿宋" w:eastAsia="仿宋" w:cs="仿宋"/>
          <w:spacing w:val="4"/>
          <w:sz w:val="30"/>
          <w:szCs w:val="30"/>
        </w:rPr>
        <w:t>巩固、强化所学知识和技能，培养良好的职业素养和学习习惯；</w:t>
      </w:r>
      <w:r>
        <w:rPr>
          <w:rFonts w:ascii="仿宋" w:hAnsi="仿宋" w:eastAsia="仿宋" w:cs="仿宋"/>
          <w:spacing w:val="15"/>
          <w:sz w:val="30"/>
          <w:szCs w:val="30"/>
        </w:rPr>
        <w:t>帮助教师了解学生(学徒)掌握和运用所学知识、技能的情况，</w:t>
      </w:r>
      <w:r>
        <w:rPr>
          <w:rFonts w:ascii="仿宋" w:hAnsi="仿宋" w:eastAsia="仿宋" w:cs="仿宋"/>
          <w:sz w:val="30"/>
          <w:szCs w:val="30"/>
        </w:rPr>
        <w:t xml:space="preserve"> </w:t>
      </w:r>
      <w:r>
        <w:rPr>
          <w:rFonts w:ascii="仿宋" w:hAnsi="仿宋" w:eastAsia="仿宋" w:cs="仿宋"/>
          <w:spacing w:val="6"/>
          <w:sz w:val="30"/>
          <w:szCs w:val="30"/>
        </w:rPr>
        <w:t>总结教学经验，研究和改进教学方式方法；对教学全过程管理起</w:t>
      </w:r>
      <w:r>
        <w:rPr>
          <w:rFonts w:ascii="仿宋" w:hAnsi="仿宋" w:eastAsia="仿宋" w:cs="仿宋"/>
          <w:spacing w:val="12"/>
          <w:sz w:val="30"/>
          <w:szCs w:val="30"/>
        </w:rPr>
        <w:t xml:space="preserve"> </w:t>
      </w:r>
      <w:r>
        <w:rPr>
          <w:rFonts w:ascii="仿宋" w:hAnsi="仿宋" w:eastAsia="仿宋" w:cs="仿宋"/>
          <w:spacing w:val="2"/>
          <w:sz w:val="30"/>
          <w:szCs w:val="30"/>
        </w:rPr>
        <w:t>到导向、检验、诊断、反馈、调节等作用。</w:t>
      </w:r>
    </w:p>
    <w:p w14:paraId="2DCCFD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z w:val="30"/>
          <w:szCs w:val="30"/>
        </w:rPr>
      </w:pPr>
      <w:r>
        <w:rPr>
          <w:rFonts w:hint="eastAsia" w:ascii="方正黑体_GBK" w:hAnsi="方正黑体_GBK" w:eastAsia="方正黑体_GBK" w:cs="方正黑体_GBK"/>
          <w:b w:val="0"/>
          <w:bCs/>
          <w:snapToGrid/>
          <w:kern w:val="2"/>
          <w:sz w:val="30"/>
          <w:szCs w:val="30"/>
          <w:lang w:eastAsia="zh-CN" w:bidi="ar-SA"/>
        </w:rPr>
        <w:t>第二条</w:t>
      </w:r>
      <w:r>
        <w:rPr>
          <w:rFonts w:ascii="仿宋" w:hAnsi="仿宋" w:eastAsia="仿宋" w:cs="仿宋"/>
          <w:spacing w:val="11"/>
          <w:sz w:val="30"/>
          <w:szCs w:val="30"/>
        </w:rPr>
        <w:t xml:space="preserve"> 学生(学徒)学业成绩考核评价范围。凡属现代学</w:t>
      </w:r>
      <w:r>
        <w:rPr>
          <w:rFonts w:ascii="仿宋" w:hAnsi="仿宋" w:eastAsia="仿宋" w:cs="仿宋"/>
          <w:spacing w:val="5"/>
          <w:sz w:val="30"/>
          <w:szCs w:val="30"/>
        </w:rPr>
        <w:t>徒制专业人才培养方案规定开设的所有课程，都要进行考核。</w:t>
      </w:r>
    </w:p>
    <w:p w14:paraId="7E8B85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z w:val="30"/>
          <w:szCs w:val="30"/>
        </w:rPr>
      </w:pPr>
      <w:r>
        <w:rPr>
          <w:rFonts w:hint="eastAsia" w:ascii="方正黑体_GBK" w:hAnsi="方正黑体_GBK" w:eastAsia="方正黑体_GBK" w:cs="方正黑体_GBK"/>
          <w:b w:val="0"/>
          <w:bCs/>
          <w:snapToGrid/>
          <w:kern w:val="2"/>
          <w:sz w:val="30"/>
          <w:szCs w:val="30"/>
          <w:lang w:eastAsia="zh-CN" w:bidi="ar-SA"/>
        </w:rPr>
        <w:t>第三条</w:t>
      </w:r>
      <w:r>
        <w:rPr>
          <w:rFonts w:ascii="仿宋" w:hAnsi="仿宋" w:eastAsia="仿宋" w:cs="仿宋"/>
          <w:spacing w:val="11"/>
          <w:sz w:val="30"/>
          <w:szCs w:val="30"/>
        </w:rPr>
        <w:t xml:space="preserve"> 学生(学徒)学业成绩考核评价的组织。在学院分管 </w:t>
      </w:r>
      <w:r>
        <w:rPr>
          <w:rFonts w:ascii="仿宋" w:hAnsi="仿宋" w:eastAsia="仿宋" w:cs="仿宋"/>
          <w:spacing w:val="7"/>
          <w:sz w:val="30"/>
          <w:szCs w:val="30"/>
        </w:rPr>
        <w:t>教学副院长的直接领导下，教务处负责，各</w:t>
      </w:r>
      <w:r>
        <w:rPr>
          <w:rFonts w:hint="eastAsia" w:ascii="仿宋" w:hAnsi="仿宋" w:eastAsia="仿宋" w:cs="仿宋"/>
          <w:spacing w:val="7"/>
          <w:sz w:val="30"/>
          <w:szCs w:val="30"/>
          <w:lang w:val="en-US" w:eastAsia="zh-CN"/>
        </w:rPr>
        <w:t>二级学院</w:t>
      </w:r>
      <w:r>
        <w:rPr>
          <w:rFonts w:ascii="仿宋" w:hAnsi="仿宋" w:eastAsia="仿宋" w:cs="仿宋"/>
          <w:spacing w:val="7"/>
          <w:sz w:val="30"/>
          <w:szCs w:val="30"/>
        </w:rPr>
        <w:t>具体组织实施。文化素质课程和公共选修课程由教务处牵头，与</w:t>
      </w:r>
      <w:r>
        <w:rPr>
          <w:rFonts w:hint="eastAsia" w:ascii="仿宋" w:hAnsi="仿宋" w:eastAsia="仿宋" w:cs="仿宋"/>
          <w:spacing w:val="7"/>
          <w:sz w:val="30"/>
          <w:szCs w:val="30"/>
          <w:lang w:val="en-US" w:eastAsia="zh-CN"/>
        </w:rPr>
        <w:t>人文学院</w:t>
      </w:r>
      <w:r>
        <w:rPr>
          <w:rFonts w:ascii="仿宋" w:hAnsi="仿宋" w:eastAsia="仿宋" w:cs="仿宋"/>
          <w:spacing w:val="7"/>
          <w:sz w:val="30"/>
          <w:szCs w:val="30"/>
        </w:rPr>
        <w:t>和</w:t>
      </w:r>
      <w:r>
        <w:rPr>
          <w:rFonts w:hint="eastAsia" w:ascii="仿宋" w:hAnsi="仿宋" w:eastAsia="仿宋" w:cs="仿宋"/>
          <w:spacing w:val="7"/>
          <w:sz w:val="30"/>
          <w:szCs w:val="30"/>
          <w:lang w:val="en-US" w:eastAsia="zh-CN"/>
        </w:rPr>
        <w:t>马克思主义学院</w:t>
      </w:r>
      <w:r>
        <w:rPr>
          <w:rFonts w:ascii="仿宋" w:hAnsi="仿宋" w:eastAsia="仿宋" w:cs="仿宋"/>
          <w:spacing w:val="7"/>
          <w:sz w:val="30"/>
          <w:szCs w:val="30"/>
        </w:rPr>
        <w:t>联合组织考核。外语应用能力考</w:t>
      </w:r>
      <w:r>
        <w:rPr>
          <w:rFonts w:ascii="仿宋" w:hAnsi="仿宋" w:eastAsia="仿宋" w:cs="仿宋"/>
          <w:spacing w:val="8"/>
          <w:sz w:val="30"/>
          <w:szCs w:val="30"/>
        </w:rPr>
        <w:t>核由</w:t>
      </w:r>
      <w:r>
        <w:rPr>
          <w:rFonts w:hint="eastAsia" w:ascii="仿宋" w:hAnsi="仿宋" w:eastAsia="仿宋" w:cs="仿宋"/>
          <w:spacing w:val="8"/>
          <w:sz w:val="30"/>
          <w:szCs w:val="30"/>
          <w:lang w:val="en-US" w:eastAsia="zh-CN"/>
        </w:rPr>
        <w:t>人文学院</w:t>
      </w:r>
      <w:r>
        <w:rPr>
          <w:rFonts w:ascii="仿宋" w:hAnsi="仿宋" w:eastAsia="仿宋" w:cs="仿宋"/>
          <w:spacing w:val="8"/>
          <w:sz w:val="30"/>
          <w:szCs w:val="30"/>
        </w:rPr>
        <w:t>组织，计算机应用能力考核由信息管理</w:t>
      </w:r>
      <w:r>
        <w:rPr>
          <w:rFonts w:hint="eastAsia" w:ascii="仿宋" w:hAnsi="仿宋" w:eastAsia="仿宋" w:cs="仿宋"/>
          <w:spacing w:val="8"/>
          <w:sz w:val="30"/>
          <w:szCs w:val="30"/>
          <w:lang w:val="en-US" w:eastAsia="zh-CN"/>
        </w:rPr>
        <w:t>学院</w:t>
      </w:r>
      <w:r>
        <w:rPr>
          <w:rFonts w:ascii="仿宋" w:hAnsi="仿宋" w:eastAsia="仿宋" w:cs="仿宋"/>
          <w:spacing w:val="8"/>
          <w:sz w:val="30"/>
          <w:szCs w:val="30"/>
        </w:rPr>
        <w:t>组织，其</w:t>
      </w:r>
      <w:r>
        <w:rPr>
          <w:rFonts w:ascii="仿宋" w:hAnsi="仿宋" w:eastAsia="仿宋" w:cs="仿宋"/>
          <w:spacing w:val="-1"/>
          <w:sz w:val="30"/>
          <w:szCs w:val="30"/>
        </w:rPr>
        <w:t>他环节的课程考核由各课程所在</w:t>
      </w:r>
      <w:r>
        <w:rPr>
          <w:rFonts w:hint="eastAsia" w:ascii="仿宋" w:hAnsi="仿宋" w:eastAsia="仿宋" w:cs="仿宋"/>
          <w:spacing w:val="-1"/>
          <w:sz w:val="30"/>
          <w:szCs w:val="30"/>
          <w:lang w:val="en-US" w:eastAsia="zh-CN"/>
        </w:rPr>
        <w:t>学院</w:t>
      </w:r>
      <w:r>
        <w:rPr>
          <w:rFonts w:ascii="仿宋" w:hAnsi="仿宋" w:eastAsia="仿宋" w:cs="仿宋"/>
          <w:spacing w:val="-1"/>
          <w:sz w:val="30"/>
          <w:szCs w:val="30"/>
        </w:rPr>
        <w:t>自行组织，教务处负责协</w:t>
      </w:r>
      <w:r>
        <w:rPr>
          <w:rFonts w:ascii="仿宋" w:hAnsi="仿宋" w:eastAsia="仿宋" w:cs="仿宋"/>
          <w:spacing w:val="-2"/>
          <w:sz w:val="30"/>
          <w:szCs w:val="30"/>
        </w:rPr>
        <w:t>调、</w:t>
      </w:r>
      <w:r>
        <w:rPr>
          <w:rFonts w:ascii="仿宋" w:hAnsi="仿宋" w:eastAsia="仿宋" w:cs="仿宋"/>
          <w:sz w:val="30"/>
          <w:szCs w:val="30"/>
        </w:rPr>
        <w:t xml:space="preserve"> </w:t>
      </w:r>
      <w:r>
        <w:rPr>
          <w:rFonts w:ascii="仿宋" w:hAnsi="仿宋" w:eastAsia="仿宋" w:cs="仿宋"/>
          <w:spacing w:val="-5"/>
          <w:sz w:val="30"/>
          <w:szCs w:val="30"/>
        </w:rPr>
        <w:t>监督、抽查。</w:t>
      </w:r>
    </w:p>
    <w:p w14:paraId="27F7A1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pacing w:val="16"/>
          <w:sz w:val="30"/>
          <w:szCs w:val="30"/>
        </w:rPr>
      </w:pPr>
      <w:r>
        <w:rPr>
          <w:rFonts w:hint="eastAsia" w:ascii="方正黑体_GBK" w:hAnsi="方正黑体_GBK" w:eastAsia="方正黑体_GBK" w:cs="方正黑体_GBK"/>
          <w:b w:val="0"/>
          <w:bCs/>
          <w:snapToGrid/>
          <w:kern w:val="2"/>
          <w:sz w:val="30"/>
          <w:szCs w:val="30"/>
          <w:lang w:eastAsia="zh-CN" w:bidi="ar-SA"/>
        </w:rPr>
        <w:t>第四条</w:t>
      </w:r>
      <w:r>
        <w:rPr>
          <w:rFonts w:ascii="仿宋" w:hAnsi="仿宋" w:eastAsia="仿宋" w:cs="仿宋"/>
          <w:spacing w:val="-1"/>
          <w:sz w:val="30"/>
          <w:szCs w:val="30"/>
        </w:rPr>
        <w:t xml:space="preserve"> 建立以能力为核心、符合高等职业教育和现代学徒制</w:t>
      </w:r>
      <w:r>
        <w:rPr>
          <w:rFonts w:ascii="仿宋" w:hAnsi="仿宋" w:eastAsia="仿宋" w:cs="仿宋"/>
          <w:spacing w:val="16"/>
          <w:sz w:val="30"/>
          <w:szCs w:val="30"/>
        </w:rPr>
        <w:t xml:space="preserve"> </w:t>
      </w:r>
      <w:r>
        <w:rPr>
          <w:rFonts w:ascii="仿宋" w:hAnsi="仿宋" w:eastAsia="仿宋" w:cs="仿宋"/>
          <w:spacing w:val="17"/>
          <w:sz w:val="30"/>
          <w:szCs w:val="30"/>
        </w:rPr>
        <w:t>人才培养特点的学生(学徒)学业成绩考核评价体系。教师应积</w:t>
      </w:r>
      <w:r>
        <w:rPr>
          <w:rFonts w:ascii="仿宋" w:hAnsi="仿宋" w:eastAsia="仿宋" w:cs="仿宋"/>
          <w:spacing w:val="9"/>
          <w:sz w:val="30"/>
          <w:szCs w:val="30"/>
        </w:rPr>
        <w:t xml:space="preserve"> </w:t>
      </w:r>
      <w:r>
        <w:rPr>
          <w:rFonts w:ascii="仿宋" w:hAnsi="仿宋" w:eastAsia="仿宋" w:cs="仿宋"/>
          <w:spacing w:val="10"/>
          <w:sz w:val="30"/>
          <w:szCs w:val="30"/>
        </w:rPr>
        <w:t>极改革学生(学徒)学业考核评价的内容和方法，加强过程考核，</w:t>
      </w:r>
      <w:r>
        <w:rPr>
          <w:rFonts w:ascii="仿宋" w:hAnsi="仿宋" w:eastAsia="仿宋" w:cs="仿宋"/>
          <w:spacing w:val="18"/>
          <w:sz w:val="30"/>
          <w:szCs w:val="30"/>
        </w:rPr>
        <w:t xml:space="preserve"> </w:t>
      </w:r>
      <w:r>
        <w:rPr>
          <w:rFonts w:ascii="仿宋" w:hAnsi="仿宋" w:eastAsia="仿宋" w:cs="仿宋"/>
          <w:spacing w:val="-1"/>
          <w:sz w:val="30"/>
          <w:szCs w:val="30"/>
        </w:rPr>
        <w:t>鼓励采取口试、答辩和现场操作等多种考核形式和多元评价</w:t>
      </w:r>
      <w:r>
        <w:rPr>
          <w:rFonts w:ascii="仿宋" w:hAnsi="仿宋" w:eastAsia="仿宋" w:cs="仿宋"/>
          <w:spacing w:val="-2"/>
          <w:sz w:val="30"/>
          <w:szCs w:val="30"/>
        </w:rPr>
        <w:t>方式，</w:t>
      </w:r>
      <w:r>
        <w:rPr>
          <w:rFonts w:ascii="仿宋" w:hAnsi="仿宋" w:eastAsia="仿宋" w:cs="仿宋"/>
          <w:sz w:val="30"/>
          <w:szCs w:val="30"/>
        </w:rPr>
        <w:t xml:space="preserve"> </w:t>
      </w:r>
      <w:r>
        <w:rPr>
          <w:rFonts w:ascii="仿宋" w:hAnsi="仿宋" w:eastAsia="仿宋" w:cs="仿宋"/>
          <w:spacing w:val="18"/>
          <w:sz w:val="30"/>
          <w:szCs w:val="30"/>
        </w:rPr>
        <w:t>着重考核学生(学徒)的综合素质和运用所学知识解决实</w:t>
      </w:r>
      <w:r>
        <w:rPr>
          <w:rFonts w:ascii="仿宋" w:hAnsi="仿宋" w:eastAsia="仿宋" w:cs="仿宋"/>
          <w:spacing w:val="17"/>
          <w:sz w:val="30"/>
          <w:szCs w:val="30"/>
        </w:rPr>
        <w:t>际问题</w:t>
      </w:r>
      <w:r>
        <w:rPr>
          <w:rFonts w:ascii="仿宋" w:hAnsi="仿宋" w:eastAsia="仿宋" w:cs="仿宋"/>
          <w:sz w:val="30"/>
          <w:szCs w:val="30"/>
        </w:rPr>
        <w:t xml:space="preserve"> </w:t>
      </w:r>
      <w:r>
        <w:rPr>
          <w:rFonts w:ascii="仿宋" w:hAnsi="仿宋" w:eastAsia="仿宋" w:cs="仿宋"/>
          <w:spacing w:val="16"/>
          <w:sz w:val="30"/>
          <w:szCs w:val="30"/>
        </w:rPr>
        <w:t>的能力，促进学生(学徒)个性与能力的全面发展。</w:t>
      </w:r>
    </w:p>
    <w:p w14:paraId="1C5413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pacing w:val="12"/>
          <w:sz w:val="30"/>
          <w:szCs w:val="30"/>
        </w:rPr>
      </w:pPr>
      <w:r>
        <w:rPr>
          <w:rFonts w:hint="eastAsia" w:ascii="方正黑体_GBK" w:hAnsi="方正黑体_GBK" w:eastAsia="方正黑体_GBK" w:cs="方正黑体_GBK"/>
          <w:b w:val="0"/>
          <w:bCs/>
          <w:snapToGrid/>
          <w:kern w:val="2"/>
          <w:sz w:val="30"/>
          <w:szCs w:val="30"/>
          <w:lang w:eastAsia="zh-CN" w:bidi="ar-SA"/>
        </w:rPr>
        <w:t>第五条</w:t>
      </w:r>
      <w:r>
        <w:rPr>
          <w:rFonts w:ascii="仿宋" w:hAnsi="仿宋" w:eastAsia="仿宋" w:cs="仿宋"/>
          <w:spacing w:val="-14"/>
          <w:sz w:val="30"/>
          <w:szCs w:val="30"/>
        </w:rPr>
        <w:t xml:space="preserve"> </w:t>
      </w:r>
      <w:r>
        <w:rPr>
          <w:rFonts w:ascii="仿宋" w:hAnsi="仿宋" w:eastAsia="仿宋" w:cs="仿宋"/>
          <w:spacing w:val="12"/>
          <w:sz w:val="30"/>
          <w:szCs w:val="30"/>
        </w:rPr>
        <w:t>考核方式。课程考核方式应充分考虑学生(学徒)的</w:t>
      </w:r>
      <w:r>
        <w:rPr>
          <w:rFonts w:ascii="仿宋" w:hAnsi="仿宋" w:eastAsia="仿宋" w:cs="仿宋"/>
          <w:sz w:val="30"/>
          <w:szCs w:val="30"/>
        </w:rPr>
        <w:t xml:space="preserve"> </w:t>
      </w:r>
      <w:r>
        <w:rPr>
          <w:rFonts w:ascii="仿宋" w:hAnsi="仿宋" w:eastAsia="仿宋" w:cs="仿宋"/>
          <w:spacing w:val="6"/>
          <w:sz w:val="30"/>
          <w:szCs w:val="30"/>
        </w:rPr>
        <w:t>差异性，根据各课程的内容特点和具体要求，在课程标准中具体</w:t>
      </w:r>
      <w:r>
        <w:rPr>
          <w:rFonts w:ascii="仿宋" w:hAnsi="仿宋" w:eastAsia="仿宋" w:cs="仿宋"/>
          <w:spacing w:val="10"/>
          <w:sz w:val="30"/>
          <w:szCs w:val="30"/>
        </w:rPr>
        <w:t xml:space="preserve"> </w:t>
      </w:r>
      <w:r>
        <w:rPr>
          <w:rFonts w:ascii="仿宋" w:hAnsi="仿宋" w:eastAsia="仿宋" w:cs="仿宋"/>
          <w:spacing w:val="7"/>
          <w:sz w:val="30"/>
          <w:szCs w:val="30"/>
        </w:rPr>
        <w:t>制定，并报教务处审核、分管教学副院长审批并</w:t>
      </w:r>
      <w:r>
        <w:rPr>
          <w:rFonts w:ascii="仿宋" w:hAnsi="仿宋" w:eastAsia="仿宋" w:cs="仿宋"/>
          <w:spacing w:val="6"/>
          <w:sz w:val="30"/>
          <w:szCs w:val="30"/>
        </w:rPr>
        <w:t>实施。考核方式</w:t>
      </w:r>
      <w:r>
        <w:rPr>
          <w:rFonts w:ascii="仿宋" w:hAnsi="仿宋" w:eastAsia="仿宋" w:cs="仿宋"/>
          <w:sz w:val="30"/>
          <w:szCs w:val="30"/>
        </w:rPr>
        <w:t xml:space="preserve"> </w:t>
      </w:r>
      <w:r>
        <w:rPr>
          <w:rFonts w:ascii="仿宋" w:hAnsi="仿宋" w:eastAsia="仿宋" w:cs="仿宋"/>
          <w:spacing w:val="17"/>
          <w:sz w:val="30"/>
          <w:szCs w:val="30"/>
        </w:rPr>
        <w:t>应包括提交课程设计报告、论文或学习(工作)心得、实际操作</w:t>
      </w:r>
      <w:r>
        <w:rPr>
          <w:rFonts w:ascii="仿宋" w:hAnsi="仿宋" w:eastAsia="仿宋" w:cs="仿宋"/>
          <w:spacing w:val="8"/>
          <w:sz w:val="30"/>
          <w:szCs w:val="30"/>
        </w:rPr>
        <w:t xml:space="preserve"> </w:t>
      </w:r>
      <w:r>
        <w:rPr>
          <w:rFonts w:ascii="仿宋" w:hAnsi="仿宋" w:eastAsia="仿宋" w:cs="仿宋"/>
          <w:spacing w:val="7"/>
          <w:sz w:val="30"/>
          <w:szCs w:val="30"/>
        </w:rPr>
        <w:t>或现场操作、口试或答辩、成果演示、</w:t>
      </w:r>
      <w:r>
        <w:rPr>
          <w:rFonts w:ascii="仿宋" w:hAnsi="仿宋" w:eastAsia="仿宋" w:cs="仿宋"/>
          <w:spacing w:val="12"/>
          <w:sz w:val="30"/>
          <w:szCs w:val="30"/>
        </w:rPr>
        <w:t>闭卷或开卷笔试、在线测 试等 。</w:t>
      </w:r>
    </w:p>
    <w:p w14:paraId="319B82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z w:val="30"/>
          <w:szCs w:val="30"/>
        </w:rPr>
      </w:pPr>
      <w:r>
        <w:rPr>
          <w:rFonts w:hint="eastAsia" w:ascii="方正黑体_GBK" w:hAnsi="方正黑体_GBK" w:eastAsia="方正黑体_GBK" w:cs="方正黑体_GBK"/>
          <w:b w:val="0"/>
          <w:bCs/>
          <w:snapToGrid/>
          <w:kern w:val="2"/>
          <w:sz w:val="30"/>
          <w:szCs w:val="30"/>
          <w:lang w:eastAsia="zh-CN" w:bidi="ar-SA"/>
        </w:rPr>
        <w:t>第六条</w:t>
      </w:r>
      <w:r>
        <w:rPr>
          <w:rFonts w:ascii="仿宋" w:hAnsi="仿宋" w:eastAsia="仿宋" w:cs="仿宋"/>
          <w:spacing w:val="-2"/>
          <w:sz w:val="30"/>
          <w:szCs w:val="30"/>
        </w:rPr>
        <w:t xml:space="preserve"> </w:t>
      </w:r>
      <w:r>
        <w:rPr>
          <w:rFonts w:hint="eastAsia" w:ascii="方正黑体_GBK" w:hAnsi="方正黑体_GBK" w:eastAsia="方正黑体_GBK" w:cs="方正黑体_GBK"/>
          <w:b w:val="0"/>
          <w:bCs/>
          <w:snapToGrid/>
          <w:kern w:val="2"/>
          <w:sz w:val="30"/>
          <w:szCs w:val="30"/>
          <w:lang w:eastAsia="zh-CN" w:bidi="ar-SA"/>
        </w:rPr>
        <w:t>成绩评定</w:t>
      </w:r>
      <w:r>
        <w:rPr>
          <w:rFonts w:ascii="仿宋" w:hAnsi="仿宋" w:eastAsia="仿宋" w:cs="仿宋"/>
          <w:spacing w:val="-2"/>
          <w:sz w:val="30"/>
          <w:szCs w:val="30"/>
        </w:rPr>
        <w:t>。</w:t>
      </w:r>
    </w:p>
    <w:p w14:paraId="03BDA3EE">
      <w:pPr>
        <w:keepNext w:val="0"/>
        <w:keepLines w:val="0"/>
        <w:pageBreakBefore w:val="0"/>
        <w:widowControl/>
        <w:tabs>
          <w:tab w:val="left" w:pos="160"/>
        </w:tabs>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pacing w:val="6"/>
          <w:sz w:val="30"/>
          <w:szCs w:val="30"/>
        </w:rPr>
      </w:pPr>
      <w:r>
        <w:rPr>
          <w:rFonts w:hint="eastAsia" w:ascii="方正楷体_GBK" w:hAnsi="方正楷体_GBK" w:eastAsia="方正楷体_GBK" w:cs="方正楷体_GBK"/>
          <w:b w:val="0"/>
          <w:bCs/>
          <w:snapToGrid/>
          <w:kern w:val="2"/>
          <w:sz w:val="30"/>
          <w:szCs w:val="30"/>
          <w:lang w:eastAsia="zh-CN" w:bidi="ar-SA"/>
        </w:rPr>
        <w:t>(一)文化素质类课程。</w:t>
      </w:r>
      <w:r>
        <w:rPr>
          <w:rFonts w:ascii="仿宋" w:hAnsi="仿宋" w:eastAsia="仿宋" w:cs="仿宋"/>
          <w:spacing w:val="13"/>
          <w:sz w:val="30"/>
          <w:szCs w:val="30"/>
        </w:rPr>
        <w:t>文化素质类课程包括思想政治理论</w:t>
      </w:r>
      <w:r>
        <w:rPr>
          <w:rFonts w:ascii="仿宋" w:hAnsi="仿宋" w:eastAsia="仿宋" w:cs="仿宋"/>
          <w:spacing w:val="14"/>
          <w:sz w:val="30"/>
          <w:szCs w:val="30"/>
        </w:rPr>
        <w:t xml:space="preserve"> </w:t>
      </w:r>
      <w:r>
        <w:rPr>
          <w:rFonts w:ascii="仿宋" w:hAnsi="仿宋" w:eastAsia="仿宋" w:cs="仿宋"/>
          <w:spacing w:val="7"/>
          <w:sz w:val="30"/>
          <w:szCs w:val="30"/>
        </w:rPr>
        <w:t>课、基础文化课、艺术教育课、体育课、军事理论课、创新创业</w:t>
      </w:r>
      <w:r>
        <w:rPr>
          <w:rFonts w:ascii="仿宋" w:hAnsi="仿宋" w:eastAsia="仿宋" w:cs="仿宋"/>
          <w:spacing w:val="2"/>
          <w:sz w:val="30"/>
          <w:szCs w:val="30"/>
        </w:rPr>
        <w:t xml:space="preserve"> </w:t>
      </w:r>
      <w:r>
        <w:rPr>
          <w:rFonts w:ascii="仿宋" w:hAnsi="仿宋" w:eastAsia="仿宋" w:cs="仿宋"/>
          <w:spacing w:val="23"/>
          <w:sz w:val="30"/>
          <w:szCs w:val="30"/>
        </w:rPr>
        <w:t>教育课等。考核采用过程考核(任课教师根据学生(学徒)的平</w:t>
      </w:r>
      <w:r>
        <w:rPr>
          <w:rFonts w:ascii="仿宋" w:hAnsi="仿宋" w:eastAsia="仿宋" w:cs="仿宋"/>
          <w:spacing w:val="4"/>
          <w:sz w:val="30"/>
          <w:szCs w:val="30"/>
        </w:rPr>
        <w:t xml:space="preserve"> </w:t>
      </w:r>
      <w:r>
        <w:rPr>
          <w:rFonts w:ascii="仿宋" w:hAnsi="仿宋" w:eastAsia="仿宋" w:cs="仿宋"/>
          <w:spacing w:val="6"/>
          <w:sz w:val="30"/>
          <w:szCs w:val="30"/>
        </w:rPr>
        <w:t>时听课、完成实训实习项目、课外作业、课堂讨论、平时测试情</w:t>
      </w:r>
      <w:r>
        <w:rPr>
          <w:rFonts w:ascii="仿宋" w:hAnsi="仿宋" w:eastAsia="仿宋" w:cs="仿宋"/>
          <w:spacing w:val="9"/>
          <w:sz w:val="30"/>
          <w:szCs w:val="30"/>
        </w:rPr>
        <w:t xml:space="preserve"> </w:t>
      </w:r>
      <w:r>
        <w:rPr>
          <w:rFonts w:ascii="仿宋" w:hAnsi="仿宋" w:eastAsia="仿宋" w:cs="仿宋"/>
          <w:spacing w:val="23"/>
          <w:sz w:val="30"/>
          <w:szCs w:val="30"/>
        </w:rPr>
        <w:t>况综合评定学生(学徒)的成绩)、期末考核相结合的组织方式</w:t>
      </w:r>
      <w:r>
        <w:rPr>
          <w:rFonts w:ascii="仿宋" w:hAnsi="仿宋" w:eastAsia="仿宋" w:cs="仿宋"/>
          <w:spacing w:val="15"/>
          <w:sz w:val="30"/>
          <w:szCs w:val="30"/>
        </w:rPr>
        <w:t xml:space="preserve"> </w:t>
      </w:r>
      <w:r>
        <w:rPr>
          <w:rFonts w:ascii="仿宋" w:hAnsi="仿宋" w:eastAsia="仿宋" w:cs="仿宋"/>
          <w:sz w:val="30"/>
          <w:szCs w:val="30"/>
        </w:rPr>
        <w:tab/>
      </w:r>
      <w:r>
        <w:rPr>
          <w:rFonts w:ascii="仿宋" w:hAnsi="仿宋" w:eastAsia="仿宋" w:cs="仿宋"/>
          <w:spacing w:val="28"/>
          <w:sz w:val="30"/>
          <w:szCs w:val="30"/>
        </w:rPr>
        <w:t>(考核内容以能力考核为主),其中过程考核成绩占30%,期末</w:t>
      </w:r>
      <w:r>
        <w:rPr>
          <w:rFonts w:ascii="仿宋" w:hAnsi="仿宋" w:eastAsia="仿宋" w:cs="仿宋"/>
          <w:spacing w:val="16"/>
          <w:sz w:val="30"/>
          <w:szCs w:val="30"/>
        </w:rPr>
        <w:t xml:space="preserve"> </w:t>
      </w:r>
      <w:r>
        <w:rPr>
          <w:rFonts w:ascii="仿宋" w:hAnsi="仿宋" w:eastAsia="仿宋" w:cs="仿宋"/>
          <w:spacing w:val="6"/>
          <w:sz w:val="30"/>
          <w:szCs w:val="30"/>
        </w:rPr>
        <w:t>考核成绩占70%。课程总评成绩以百分制评定。</w:t>
      </w:r>
    </w:p>
    <w:p w14:paraId="7153534B">
      <w:pPr>
        <w:keepNext w:val="0"/>
        <w:keepLines w:val="0"/>
        <w:pageBreakBefore w:val="0"/>
        <w:widowControl/>
        <w:tabs>
          <w:tab w:val="left" w:pos="160"/>
        </w:tabs>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z w:val="30"/>
          <w:szCs w:val="30"/>
        </w:rPr>
      </w:pPr>
      <w:r>
        <w:rPr>
          <w:rFonts w:hint="eastAsia" w:ascii="方正楷体_GBK" w:hAnsi="方正楷体_GBK" w:eastAsia="方正楷体_GBK" w:cs="方正楷体_GBK"/>
          <w:b w:val="0"/>
          <w:bCs/>
          <w:snapToGrid/>
          <w:kern w:val="2"/>
          <w:sz w:val="30"/>
          <w:szCs w:val="30"/>
          <w:lang w:eastAsia="zh-CN" w:bidi="ar-SA"/>
        </w:rPr>
        <w:t>(二)现代学徒制试点专业课程。</w:t>
      </w:r>
      <w:r>
        <w:rPr>
          <w:rFonts w:ascii="仿宋" w:hAnsi="仿宋" w:eastAsia="仿宋" w:cs="仿宋"/>
          <w:spacing w:val="14"/>
          <w:sz w:val="30"/>
          <w:szCs w:val="30"/>
        </w:rPr>
        <w:t>试点专业课程包括专业基</w:t>
      </w:r>
      <w:r>
        <w:rPr>
          <w:rFonts w:ascii="仿宋" w:hAnsi="仿宋" w:eastAsia="仿宋" w:cs="仿宋"/>
          <w:spacing w:val="16"/>
          <w:sz w:val="30"/>
          <w:szCs w:val="30"/>
        </w:rPr>
        <w:t xml:space="preserve"> </w:t>
      </w:r>
      <w:r>
        <w:rPr>
          <w:rFonts w:ascii="仿宋" w:hAnsi="仿宋" w:eastAsia="仿宋" w:cs="仿宋"/>
          <w:spacing w:val="6"/>
          <w:sz w:val="30"/>
          <w:szCs w:val="30"/>
        </w:rPr>
        <w:t>础课程和专业核心课程。</w:t>
      </w:r>
      <w:r>
        <w:rPr>
          <w:rFonts w:hint="eastAsia" w:ascii="仿宋" w:hAnsi="仿宋" w:eastAsia="仿宋" w:cs="仿宋"/>
          <w:spacing w:val="6"/>
          <w:sz w:val="30"/>
          <w:szCs w:val="30"/>
          <w:lang w:val="en-US" w:eastAsia="zh-CN"/>
        </w:rPr>
        <w:t>专业</w:t>
      </w:r>
      <w:r>
        <w:rPr>
          <w:rFonts w:ascii="仿宋" w:hAnsi="仿宋" w:eastAsia="仿宋" w:cs="仿宋"/>
          <w:spacing w:val="6"/>
          <w:sz w:val="30"/>
          <w:szCs w:val="30"/>
        </w:rPr>
        <w:t>课程可采用学习过程评价的方</w:t>
      </w:r>
      <w:r>
        <w:rPr>
          <w:rFonts w:ascii="仿宋" w:hAnsi="仿宋" w:eastAsia="仿宋" w:cs="仿宋"/>
          <w:spacing w:val="5"/>
          <w:sz w:val="30"/>
          <w:szCs w:val="30"/>
        </w:rPr>
        <w:t>式，以学习态度、操作能力、方法运用、合作精神为考核要素，</w:t>
      </w:r>
      <w:r>
        <w:rPr>
          <w:rFonts w:ascii="仿宋" w:hAnsi="仿宋" w:eastAsia="仿宋" w:cs="仿宋"/>
          <w:spacing w:val="7"/>
          <w:sz w:val="30"/>
          <w:szCs w:val="30"/>
        </w:rPr>
        <w:t>以学习阶段、学习项目或典型工作任务为单元组织考核。也可采</w:t>
      </w:r>
      <w:r>
        <w:rPr>
          <w:rFonts w:ascii="仿宋" w:hAnsi="仿宋" w:eastAsia="仿宋" w:cs="仿宋"/>
          <w:spacing w:val="8"/>
          <w:sz w:val="30"/>
          <w:szCs w:val="30"/>
        </w:rPr>
        <w:t>用学习过程评价与学习结果考核相结合的方式，学习过程评价比</w:t>
      </w:r>
      <w:r>
        <w:rPr>
          <w:rFonts w:ascii="仿宋" w:hAnsi="仿宋" w:eastAsia="仿宋" w:cs="仿宋"/>
          <w:spacing w:val="18"/>
          <w:sz w:val="30"/>
          <w:szCs w:val="30"/>
        </w:rPr>
        <w:t>重占课程总评成绩的</w:t>
      </w:r>
      <w:r>
        <w:rPr>
          <w:rFonts w:hint="eastAsia" w:ascii="仿宋" w:hAnsi="仿宋" w:eastAsia="仿宋" w:cs="仿宋"/>
          <w:spacing w:val="18"/>
          <w:sz w:val="30"/>
          <w:szCs w:val="30"/>
          <w:lang w:val="en-US" w:eastAsia="zh-CN"/>
        </w:rPr>
        <w:t>4</w:t>
      </w:r>
      <w:r>
        <w:rPr>
          <w:rFonts w:ascii="仿宋" w:hAnsi="仿宋" w:eastAsia="仿宋" w:cs="仿宋"/>
          <w:spacing w:val="18"/>
          <w:sz w:val="30"/>
          <w:szCs w:val="30"/>
        </w:rPr>
        <w:t>0%,学习结果考核比重占课程总</w:t>
      </w:r>
      <w:r>
        <w:rPr>
          <w:rFonts w:ascii="仿宋" w:hAnsi="仿宋" w:eastAsia="仿宋" w:cs="仿宋"/>
          <w:spacing w:val="17"/>
          <w:sz w:val="30"/>
          <w:szCs w:val="30"/>
        </w:rPr>
        <w:t>评成绩的</w:t>
      </w:r>
      <w:r>
        <w:rPr>
          <w:rFonts w:hint="eastAsia" w:ascii="仿宋" w:hAnsi="仿宋" w:eastAsia="仿宋" w:cs="仿宋"/>
          <w:spacing w:val="5"/>
          <w:sz w:val="30"/>
          <w:szCs w:val="30"/>
          <w:lang w:val="en-US" w:eastAsia="zh-CN"/>
        </w:rPr>
        <w:t>6</w:t>
      </w:r>
      <w:r>
        <w:rPr>
          <w:rFonts w:ascii="仿宋" w:hAnsi="仿宋" w:eastAsia="仿宋" w:cs="仿宋"/>
          <w:spacing w:val="5"/>
          <w:sz w:val="30"/>
          <w:szCs w:val="30"/>
        </w:rPr>
        <w:t>0%。课程总评成绩以百分制评定。</w:t>
      </w:r>
    </w:p>
    <w:p w14:paraId="004824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z w:val="30"/>
          <w:szCs w:val="30"/>
        </w:rPr>
      </w:pPr>
      <w:r>
        <w:rPr>
          <w:rFonts w:hint="eastAsia" w:ascii="方正楷体_GBK" w:hAnsi="方正楷体_GBK" w:eastAsia="方正楷体_GBK" w:cs="方正楷体_GBK"/>
          <w:b w:val="0"/>
          <w:bCs/>
          <w:snapToGrid/>
          <w:kern w:val="2"/>
          <w:sz w:val="30"/>
          <w:szCs w:val="30"/>
          <w:lang w:eastAsia="zh-CN" w:bidi="ar-SA"/>
        </w:rPr>
        <w:t>(三)实践教学课程。</w:t>
      </w:r>
      <w:r>
        <w:rPr>
          <w:rFonts w:ascii="仿宋" w:hAnsi="仿宋" w:eastAsia="仿宋" w:cs="仿宋"/>
          <w:spacing w:val="12"/>
          <w:sz w:val="30"/>
          <w:szCs w:val="30"/>
        </w:rPr>
        <w:t>实践教学课程包括技能训练、岗位实</w:t>
      </w:r>
      <w:r>
        <w:rPr>
          <w:rFonts w:ascii="仿宋" w:hAnsi="仿宋" w:eastAsia="仿宋" w:cs="仿宋"/>
          <w:spacing w:val="14"/>
          <w:sz w:val="30"/>
          <w:szCs w:val="30"/>
        </w:rPr>
        <w:t xml:space="preserve"> </w:t>
      </w:r>
      <w:r>
        <w:rPr>
          <w:rFonts w:ascii="仿宋" w:hAnsi="仿宋" w:eastAsia="仿宋" w:cs="仿宋"/>
          <w:spacing w:val="-3"/>
          <w:sz w:val="30"/>
          <w:szCs w:val="30"/>
        </w:rPr>
        <w:t>习及其它纯实践类课程。技能训练、岗位实习的考核，</w:t>
      </w:r>
      <w:r>
        <w:rPr>
          <w:rFonts w:ascii="仿宋" w:hAnsi="仿宋" w:eastAsia="仿宋" w:cs="仿宋"/>
          <w:spacing w:val="-4"/>
          <w:sz w:val="30"/>
          <w:szCs w:val="30"/>
        </w:rPr>
        <w:t>可参照《</w:t>
      </w:r>
      <w:r>
        <w:rPr>
          <w:rFonts w:hint="eastAsia" w:ascii="仿宋" w:hAnsi="仿宋" w:eastAsia="仿宋" w:cs="仿宋"/>
          <w:spacing w:val="-4"/>
          <w:sz w:val="30"/>
          <w:szCs w:val="30"/>
          <w:lang w:val="en-US" w:eastAsia="zh-CN"/>
        </w:rPr>
        <w:t>大兴安岭职业</w:t>
      </w:r>
      <w:r>
        <w:rPr>
          <w:rFonts w:ascii="仿宋" w:hAnsi="仿宋" w:eastAsia="仿宋" w:cs="仿宋"/>
          <w:spacing w:val="8"/>
          <w:sz w:val="30"/>
          <w:szCs w:val="30"/>
        </w:rPr>
        <w:t>学院现代学徒制岗位技能训练和岗</w:t>
      </w:r>
      <w:r>
        <w:rPr>
          <w:rFonts w:ascii="仿宋" w:hAnsi="仿宋" w:eastAsia="仿宋" w:cs="仿宋"/>
          <w:spacing w:val="7"/>
          <w:sz w:val="30"/>
          <w:szCs w:val="30"/>
        </w:rPr>
        <w:t>位实习考核办</w:t>
      </w:r>
      <w:r>
        <w:rPr>
          <w:rFonts w:ascii="仿宋" w:hAnsi="仿宋" w:eastAsia="仿宋" w:cs="仿宋"/>
          <w:spacing w:val="1"/>
          <w:sz w:val="30"/>
          <w:szCs w:val="30"/>
        </w:rPr>
        <w:t>法》执行。</w:t>
      </w:r>
    </w:p>
    <w:p w14:paraId="45D26E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z w:val="30"/>
          <w:szCs w:val="30"/>
        </w:rPr>
      </w:pPr>
      <w:r>
        <w:rPr>
          <w:rFonts w:hint="eastAsia" w:ascii="方正楷体_GBK" w:hAnsi="方正楷体_GBK" w:eastAsia="方正楷体_GBK" w:cs="方正楷体_GBK"/>
          <w:b w:val="0"/>
          <w:bCs/>
          <w:snapToGrid/>
          <w:kern w:val="2"/>
          <w:sz w:val="30"/>
          <w:szCs w:val="30"/>
          <w:lang w:eastAsia="zh-CN" w:bidi="ar-SA"/>
        </w:rPr>
        <w:t>(四)考证类课程，</w:t>
      </w:r>
      <w:r>
        <w:rPr>
          <w:rFonts w:ascii="仿宋" w:hAnsi="仿宋" w:eastAsia="仿宋" w:cs="仿宋"/>
          <w:spacing w:val="12"/>
          <w:sz w:val="30"/>
          <w:szCs w:val="30"/>
        </w:rPr>
        <w:t>以相关部门统一组织的职业技能证书的</w:t>
      </w:r>
      <w:r>
        <w:rPr>
          <w:rFonts w:ascii="仿宋" w:hAnsi="仿宋" w:eastAsia="仿宋" w:cs="仿宋"/>
          <w:spacing w:val="16"/>
          <w:sz w:val="30"/>
          <w:szCs w:val="30"/>
        </w:rPr>
        <w:t xml:space="preserve"> </w:t>
      </w:r>
      <w:r>
        <w:rPr>
          <w:rFonts w:ascii="仿宋" w:hAnsi="仿宋" w:eastAsia="仿宋" w:cs="仿宋"/>
          <w:spacing w:val="24"/>
          <w:sz w:val="30"/>
          <w:szCs w:val="30"/>
        </w:rPr>
        <w:t>成绩(等级)记入学籍档案。</w:t>
      </w:r>
    </w:p>
    <w:p w14:paraId="0D4898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rPr>
          <w:rFonts w:ascii="仿宋" w:hAnsi="仿宋" w:eastAsia="仿宋" w:cs="仿宋"/>
          <w:sz w:val="30"/>
          <w:szCs w:val="30"/>
        </w:rPr>
      </w:pPr>
      <w:r>
        <w:rPr>
          <w:rFonts w:hint="eastAsia" w:ascii="方正楷体_GBK" w:hAnsi="方正楷体_GBK" w:eastAsia="方正楷体_GBK" w:cs="方正楷体_GBK"/>
          <w:b w:val="0"/>
          <w:bCs/>
          <w:snapToGrid/>
          <w:kern w:val="2"/>
          <w:sz w:val="30"/>
          <w:szCs w:val="30"/>
          <w:lang w:eastAsia="zh-CN" w:bidi="ar-SA"/>
        </w:rPr>
        <w:t>(五)</w:t>
      </w:r>
      <w:r>
        <w:rPr>
          <w:rFonts w:ascii="仿宋" w:hAnsi="仿宋" w:eastAsia="仿宋" w:cs="仿宋"/>
          <w:spacing w:val="12"/>
          <w:sz w:val="30"/>
          <w:szCs w:val="30"/>
        </w:rPr>
        <w:t>不适合采用以上考核方式，进行教学改革的课程成绩</w:t>
      </w:r>
      <w:r>
        <w:rPr>
          <w:rFonts w:ascii="仿宋" w:hAnsi="仿宋" w:eastAsia="仿宋" w:cs="仿宋"/>
          <w:spacing w:val="16"/>
          <w:sz w:val="30"/>
          <w:szCs w:val="30"/>
        </w:rPr>
        <w:t xml:space="preserve"> </w:t>
      </w:r>
      <w:r>
        <w:rPr>
          <w:rFonts w:ascii="仿宋" w:hAnsi="仿宋" w:eastAsia="仿宋" w:cs="仿宋"/>
          <w:spacing w:val="8"/>
          <w:sz w:val="30"/>
          <w:szCs w:val="30"/>
        </w:rPr>
        <w:t>考核评价，需将考核评价方案报教务处审批、分管教</w:t>
      </w:r>
      <w:r>
        <w:rPr>
          <w:rFonts w:ascii="仿宋" w:hAnsi="仿宋" w:eastAsia="仿宋" w:cs="仿宋"/>
          <w:spacing w:val="7"/>
          <w:sz w:val="30"/>
          <w:szCs w:val="30"/>
        </w:rPr>
        <w:t>学副院长同</w:t>
      </w:r>
      <w:r>
        <w:rPr>
          <w:rFonts w:ascii="仿宋" w:hAnsi="仿宋" w:eastAsia="仿宋" w:cs="仿宋"/>
          <w:sz w:val="30"/>
          <w:szCs w:val="30"/>
        </w:rPr>
        <w:t xml:space="preserve"> </w:t>
      </w:r>
      <w:r>
        <w:rPr>
          <w:rFonts w:ascii="仿宋" w:hAnsi="仿宋" w:eastAsia="仿宋" w:cs="仿宋"/>
          <w:spacing w:val="-7"/>
          <w:sz w:val="30"/>
          <w:szCs w:val="30"/>
        </w:rPr>
        <w:t>意后执行。</w:t>
      </w:r>
    </w:p>
    <w:p w14:paraId="6EFF803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0" w:firstLineChars="200"/>
        <w:jc w:val="both"/>
        <w:textAlignment w:val="auto"/>
        <w:rPr>
          <w:rFonts w:ascii="仿宋" w:hAnsi="仿宋" w:eastAsia="仿宋" w:cs="仿宋"/>
          <w:sz w:val="30"/>
          <w:szCs w:val="30"/>
        </w:rPr>
      </w:pPr>
      <w:r>
        <w:rPr>
          <w:rFonts w:hint="eastAsia" w:ascii="方正黑体_GBK" w:hAnsi="方正黑体_GBK" w:eastAsia="方正黑体_GBK" w:cs="方正黑体_GBK"/>
          <w:b w:val="0"/>
          <w:bCs/>
          <w:snapToGrid/>
          <w:kern w:val="2"/>
          <w:sz w:val="30"/>
          <w:szCs w:val="30"/>
          <w:lang w:eastAsia="zh-CN" w:bidi="ar-SA"/>
        </w:rPr>
        <w:t>第七条 附则</w:t>
      </w:r>
    </w:p>
    <w:p w14:paraId="16D609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72" w:firstLineChars="200"/>
        <w:jc w:val="both"/>
        <w:textAlignment w:val="baseline"/>
        <w:rPr>
          <w:rFonts w:ascii="仿宋" w:hAnsi="仿宋" w:eastAsia="仿宋" w:cs="仿宋"/>
          <w:sz w:val="30"/>
          <w:szCs w:val="30"/>
        </w:rPr>
      </w:pPr>
      <w:r>
        <w:rPr>
          <w:rFonts w:ascii="仿宋" w:hAnsi="仿宋" w:eastAsia="仿宋" w:cs="仿宋"/>
          <w:spacing w:val="18"/>
          <w:sz w:val="30"/>
          <w:szCs w:val="30"/>
        </w:rPr>
        <w:t>本</w:t>
      </w:r>
      <w:r>
        <w:rPr>
          <w:rFonts w:hint="eastAsia" w:ascii="仿宋" w:hAnsi="仿宋" w:eastAsia="仿宋" w:cs="仿宋"/>
          <w:spacing w:val="18"/>
          <w:sz w:val="30"/>
          <w:szCs w:val="30"/>
          <w:lang w:val="en-US" w:eastAsia="zh-CN"/>
        </w:rPr>
        <w:t>标准</w:t>
      </w:r>
      <w:r>
        <w:rPr>
          <w:rFonts w:ascii="仿宋" w:hAnsi="仿宋" w:eastAsia="仿宋" w:cs="仿宋"/>
          <w:spacing w:val="18"/>
          <w:sz w:val="30"/>
          <w:szCs w:val="30"/>
        </w:rPr>
        <w:t>(试行)由教务处负责解释和修订。</w:t>
      </w:r>
      <w:r>
        <w:rPr>
          <w:rFonts w:ascii="仿宋" w:hAnsi="仿宋" w:eastAsia="仿宋" w:cs="仿宋"/>
          <w:spacing w:val="17"/>
          <w:sz w:val="30"/>
          <w:szCs w:val="30"/>
        </w:rPr>
        <w:t>本</w:t>
      </w:r>
      <w:r>
        <w:rPr>
          <w:rFonts w:hint="eastAsia" w:ascii="仿宋" w:hAnsi="仿宋" w:eastAsia="仿宋" w:cs="仿宋"/>
          <w:spacing w:val="17"/>
          <w:sz w:val="30"/>
          <w:szCs w:val="30"/>
          <w:lang w:val="en-US" w:eastAsia="zh-CN"/>
        </w:rPr>
        <w:t>标准</w:t>
      </w:r>
      <w:r>
        <w:rPr>
          <w:rFonts w:ascii="仿宋" w:hAnsi="仿宋" w:eastAsia="仿宋" w:cs="仿宋"/>
          <w:spacing w:val="17"/>
          <w:sz w:val="30"/>
          <w:szCs w:val="30"/>
        </w:rPr>
        <w:t>自颁布之</w:t>
      </w:r>
      <w:r>
        <w:rPr>
          <w:rFonts w:ascii="仿宋" w:hAnsi="仿宋" w:eastAsia="仿宋" w:cs="仿宋"/>
          <w:sz w:val="30"/>
          <w:szCs w:val="30"/>
        </w:rPr>
        <w:t xml:space="preserve"> </w:t>
      </w:r>
      <w:r>
        <w:rPr>
          <w:rFonts w:ascii="仿宋" w:hAnsi="仿宋" w:eastAsia="仿宋" w:cs="仿宋"/>
          <w:spacing w:val="-8"/>
          <w:sz w:val="30"/>
          <w:szCs w:val="30"/>
        </w:rPr>
        <w:t>日起施行。</w:t>
      </w:r>
    </w:p>
    <w:p w14:paraId="22CCF7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00" w:firstLineChars="200"/>
        <w:jc w:val="both"/>
        <w:textAlignment w:val="baseline"/>
        <w:outlineLvl w:val="9"/>
        <w:rPr>
          <w:rFonts w:hint="eastAsia" w:ascii="仿宋" w:hAnsi="仿宋" w:eastAsia="仿宋" w:cs="仿宋"/>
          <w:sz w:val="30"/>
          <w:szCs w:val="30"/>
        </w:rPr>
        <w:sectPr>
          <w:footerReference r:id="rId10" w:type="default"/>
          <w:pgSz w:w="11900" w:h="16840"/>
          <w:pgMar w:top="1431" w:right="1416" w:bottom="1645" w:left="1785" w:header="0" w:footer="1521" w:gutter="0"/>
          <w:cols w:space="720" w:num="1"/>
        </w:sectPr>
      </w:pPr>
    </w:p>
    <w:p w14:paraId="195CC7BE">
      <w:pPr>
        <w:keepNext w:val="0"/>
        <w:keepLines w:val="0"/>
        <w:pageBreakBefore w:val="0"/>
        <w:widowControl w:val="0"/>
        <w:kinsoku/>
        <w:wordWrap/>
        <w:overflowPunct/>
        <w:topLinePunct w:val="0"/>
        <w:autoSpaceDE w:val="0"/>
        <w:autoSpaceDN/>
        <w:bidi w:val="0"/>
        <w:adjustRightInd/>
        <w:snapToGrid/>
        <w:spacing w:line="558" w:lineRule="exact"/>
        <w:jc w:val="center"/>
        <w:textAlignment w:val="auto"/>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大兴安岭林业集团公司</w:t>
      </w:r>
    </w:p>
    <w:p w14:paraId="5D9CDEF5">
      <w:pPr>
        <w:keepNext w:val="0"/>
        <w:keepLines w:val="0"/>
        <w:pageBreakBefore w:val="0"/>
        <w:widowControl w:val="0"/>
        <w:kinsoku/>
        <w:wordWrap/>
        <w:overflowPunct/>
        <w:topLinePunct w:val="0"/>
        <w:autoSpaceDE w:val="0"/>
        <w:autoSpaceDN/>
        <w:bidi w:val="0"/>
        <w:adjustRightInd/>
        <w:snapToGrid/>
        <w:spacing w:line="558" w:lineRule="exact"/>
        <w:jc w:val="center"/>
        <w:textAlignment w:val="auto"/>
        <w:rPr>
          <w:rFonts w:hint="eastAsia" w:ascii="方正小标宋_GBK" w:hAnsi="方正小标宋_GBK" w:eastAsia="方正小标宋_GBK" w:cs="方正小标宋_GBK"/>
          <w:b w:val="0"/>
          <w:bCs w:val="0"/>
          <w:sz w:val="36"/>
          <w:szCs w:val="36"/>
        </w:rPr>
      </w:pPr>
      <w:r>
        <w:rPr>
          <w:rFonts w:hint="eastAsia" w:ascii="方正小标宋_GBK" w:hAnsi="方正小标宋_GBK" w:eastAsia="方正小标宋_GBK" w:cs="方正小标宋_GBK"/>
          <w:b w:val="0"/>
          <w:bCs w:val="0"/>
          <w:sz w:val="36"/>
          <w:szCs w:val="36"/>
          <w:lang w:val="en-US" w:eastAsia="zh-CN"/>
        </w:rPr>
        <w:t>现代学徒制</w:t>
      </w:r>
      <w:r>
        <w:rPr>
          <w:rFonts w:hint="eastAsia" w:ascii="方正小标宋_GBK" w:hAnsi="方正小标宋_GBK" w:eastAsia="方正小标宋_GBK" w:cs="方正小标宋_GBK"/>
          <w:b w:val="0"/>
          <w:bCs w:val="0"/>
          <w:sz w:val="36"/>
          <w:szCs w:val="36"/>
        </w:rPr>
        <w:t xml:space="preserve">培养“三方”协议书 </w:t>
      </w:r>
    </w:p>
    <w:p w14:paraId="241A3400">
      <w:pPr>
        <w:keepNext w:val="0"/>
        <w:keepLines w:val="0"/>
        <w:pageBreakBefore w:val="0"/>
        <w:widowControl w:val="0"/>
        <w:kinsoku/>
        <w:wordWrap/>
        <w:overflowPunct/>
        <w:topLinePunct w:val="0"/>
        <w:autoSpaceDE w:val="0"/>
        <w:autoSpaceDN/>
        <w:bidi w:val="0"/>
        <w:adjustRightInd/>
        <w:snapToGrid/>
        <w:spacing w:line="558" w:lineRule="exact"/>
        <w:jc w:val="left"/>
        <w:textAlignment w:val="auto"/>
        <w:rPr>
          <w:rFonts w:hint="eastAsia" w:ascii="仿宋_GB2312" w:hAnsi="仿宋_GB2312" w:eastAsia="仿宋_GB2312" w:cs="仿宋_GB2312"/>
          <w:b w:val="0"/>
          <w:bCs w:val="0"/>
          <w:sz w:val="32"/>
          <w:szCs w:val="32"/>
          <w:lang w:val="en-US" w:eastAsia="zh-CN"/>
        </w:rPr>
      </w:pPr>
    </w:p>
    <w:p w14:paraId="4B5A819F">
      <w:pPr>
        <w:keepNext w:val="0"/>
        <w:keepLines w:val="0"/>
        <w:pageBreakBefore w:val="0"/>
        <w:widowControl w:val="0"/>
        <w:kinsoku/>
        <w:wordWrap/>
        <w:overflowPunct/>
        <w:topLinePunct w:val="0"/>
        <w:autoSpaceDE w:val="0"/>
        <w:autoSpaceDN/>
        <w:bidi w:val="0"/>
        <w:adjustRightInd/>
        <w:snapToGrid/>
        <w:spacing w:line="558" w:lineRule="exact"/>
        <w:jc w:val="left"/>
        <w:textAlignment w:val="auto"/>
        <w:rPr>
          <w:rFonts w:hint="eastAsia" w:ascii="方正仿宋_GBK" w:hAnsi="方正仿宋_GBK" w:eastAsia="方正仿宋_GBK" w:cs="方正仿宋_GBK"/>
          <w:b w:val="0"/>
          <w:bCs w:val="0"/>
          <w:sz w:val="30"/>
          <w:szCs w:val="30"/>
          <w:lang w:val="en-US" w:eastAsia="zh-CN"/>
        </w:rPr>
      </w:pPr>
      <w:r>
        <w:rPr>
          <w:rFonts w:hint="eastAsia" w:ascii="方正仿宋_GBK" w:hAnsi="方正仿宋_GBK" w:eastAsia="方正仿宋_GBK" w:cs="方正仿宋_GBK"/>
          <w:b w:val="0"/>
          <w:bCs w:val="0"/>
          <w:sz w:val="30"/>
          <w:szCs w:val="30"/>
          <w:lang w:val="en-US" w:eastAsia="zh-CN"/>
        </w:rPr>
        <w:t>甲方：</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b w:val="0"/>
          <w:bCs w:val="0"/>
          <w:sz w:val="30"/>
          <w:szCs w:val="30"/>
          <w:lang w:val="en-US" w:eastAsia="zh-CN"/>
        </w:rPr>
        <w:t xml:space="preserve">（用人单位） </w:t>
      </w:r>
    </w:p>
    <w:p w14:paraId="3A7EF78D">
      <w:pPr>
        <w:keepNext w:val="0"/>
        <w:keepLines w:val="0"/>
        <w:pageBreakBefore w:val="0"/>
        <w:widowControl w:val="0"/>
        <w:kinsoku/>
        <w:wordWrap/>
        <w:overflowPunct/>
        <w:topLinePunct w:val="0"/>
        <w:autoSpaceDE w:val="0"/>
        <w:autoSpaceDN/>
        <w:bidi w:val="0"/>
        <w:adjustRightInd/>
        <w:snapToGrid/>
        <w:spacing w:line="558" w:lineRule="exact"/>
        <w:jc w:val="left"/>
        <w:textAlignment w:val="auto"/>
        <w:rPr>
          <w:rFonts w:hint="eastAsia" w:ascii="方正仿宋_GBK" w:hAnsi="方正仿宋_GBK" w:eastAsia="方正仿宋_GBK" w:cs="方正仿宋_GBK"/>
          <w:b w:val="0"/>
          <w:bCs w:val="0"/>
          <w:sz w:val="30"/>
          <w:szCs w:val="30"/>
          <w:lang w:val="en-US" w:eastAsia="zh-CN"/>
        </w:rPr>
      </w:pPr>
      <w:r>
        <w:rPr>
          <w:rFonts w:hint="eastAsia" w:ascii="方正仿宋_GBK" w:hAnsi="方正仿宋_GBK" w:eastAsia="方正仿宋_GBK" w:cs="方正仿宋_GBK"/>
          <w:b w:val="0"/>
          <w:bCs w:val="0"/>
          <w:sz w:val="30"/>
          <w:szCs w:val="30"/>
          <w:lang w:val="en-US" w:eastAsia="zh-CN"/>
        </w:rPr>
        <w:t>乙方：</w:t>
      </w:r>
      <w:r>
        <w:rPr>
          <w:rFonts w:hint="eastAsia" w:ascii="方正仿宋_GBK" w:hAnsi="方正仿宋_GBK" w:eastAsia="方正仿宋_GBK" w:cs="方正仿宋_GBK"/>
          <w:b w:val="0"/>
          <w:bCs w:val="0"/>
          <w:sz w:val="30"/>
          <w:szCs w:val="30"/>
          <w:u w:val="single"/>
          <w:lang w:val="en-US" w:eastAsia="zh-CN"/>
        </w:rPr>
        <w:t>大兴安岭职业学院</w:t>
      </w:r>
    </w:p>
    <w:p w14:paraId="4B3D699D">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b w:val="0"/>
          <w:bCs w:val="0"/>
          <w:sz w:val="30"/>
          <w:szCs w:val="30"/>
          <w:lang w:val="en-US" w:eastAsia="zh-CN"/>
        </w:rPr>
        <w:t>丙方：</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sz w:val="30"/>
          <w:szCs w:val="30"/>
        </w:rPr>
        <w:t>（</w:t>
      </w:r>
      <w:r>
        <w:rPr>
          <w:rFonts w:hint="eastAsia" w:ascii="方正仿宋_GBK" w:hAnsi="方正仿宋_GBK" w:eastAsia="方正仿宋_GBK" w:cs="方正仿宋_GBK"/>
          <w:b w:val="0"/>
          <w:bCs w:val="0"/>
          <w:sz w:val="30"/>
          <w:szCs w:val="30"/>
          <w:lang w:val="en-US" w:eastAsia="zh-CN"/>
        </w:rPr>
        <w:t>集团现代学徒制学员</w:t>
      </w:r>
      <w:r>
        <w:rPr>
          <w:rFonts w:hint="eastAsia" w:ascii="方正仿宋_GBK" w:hAnsi="方正仿宋_GBK" w:eastAsia="方正仿宋_GBK" w:cs="方正仿宋_GBK"/>
          <w:sz w:val="30"/>
          <w:szCs w:val="30"/>
        </w:rPr>
        <w:t>）</w:t>
      </w:r>
    </w:p>
    <w:p w14:paraId="197648F0">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jc w:val="left"/>
        <w:textAlignment w:val="auto"/>
        <w:rPr>
          <w:rFonts w:hint="eastAsia" w:ascii="方正仿宋_GBK" w:hAnsi="方正仿宋_GBK" w:eastAsia="方正仿宋_GBK" w:cs="方正仿宋_GBK"/>
          <w:b w:val="0"/>
          <w:bCs w:val="0"/>
          <w:sz w:val="30"/>
          <w:szCs w:val="30"/>
          <w:lang w:val="en-US" w:eastAsia="zh-CN"/>
        </w:rPr>
      </w:pPr>
      <w:r>
        <w:rPr>
          <w:rFonts w:hint="eastAsia" w:ascii="方正仿宋_GBK" w:hAnsi="方正仿宋_GBK" w:eastAsia="方正仿宋_GBK" w:cs="方正仿宋_GBK"/>
          <w:b w:val="0"/>
          <w:bCs w:val="0"/>
          <w:sz w:val="30"/>
          <w:szCs w:val="30"/>
          <w:lang w:val="en-US" w:eastAsia="zh-CN"/>
        </w:rPr>
        <w:t>经三方协商，达成如下协议：</w:t>
      </w:r>
    </w:p>
    <w:p w14:paraId="67E83647">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jc w:val="left"/>
        <w:textAlignment w:val="auto"/>
        <w:rPr>
          <w:rFonts w:hint="eastAsia" w:ascii="方正仿宋_GBK" w:hAnsi="方正仿宋_GBK" w:eastAsia="方正仿宋_GBK" w:cs="方正仿宋_GBK"/>
          <w:b w:val="0"/>
          <w:bCs w:val="0"/>
          <w:sz w:val="30"/>
          <w:szCs w:val="30"/>
          <w:lang w:val="en-US" w:eastAsia="zh-CN"/>
        </w:rPr>
      </w:pPr>
      <w:r>
        <w:rPr>
          <w:rFonts w:hint="eastAsia" w:ascii="方正仿宋_GBK" w:hAnsi="方正仿宋_GBK" w:eastAsia="方正仿宋_GBK" w:cs="方正仿宋_GBK"/>
          <w:b w:val="0"/>
          <w:bCs w:val="0"/>
          <w:sz w:val="30"/>
          <w:szCs w:val="30"/>
          <w:lang w:val="en-US" w:eastAsia="zh-CN"/>
        </w:rPr>
        <w:t>大兴安岭职业学院（乙方）录取</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b w:val="0"/>
          <w:bCs w:val="0"/>
          <w:sz w:val="30"/>
          <w:szCs w:val="30"/>
          <w:lang w:val="en-US" w:eastAsia="zh-CN"/>
        </w:rPr>
        <w:t>（丙方）为</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b w:val="0"/>
          <w:bCs w:val="0"/>
          <w:sz w:val="30"/>
          <w:szCs w:val="30"/>
          <w:lang w:val="en-US" w:eastAsia="zh-CN"/>
        </w:rPr>
        <w:t>（甲方）集团现代学徒制培养的</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b w:val="0"/>
          <w:bCs w:val="0"/>
          <w:sz w:val="30"/>
          <w:szCs w:val="30"/>
          <w:lang w:val="en-US" w:eastAsia="zh-CN"/>
        </w:rPr>
        <w:t>专业学员。协议期为</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b w:val="0"/>
          <w:bCs w:val="0"/>
          <w:sz w:val="30"/>
          <w:szCs w:val="30"/>
          <w:u w:val="none"/>
          <w:lang w:val="en-US" w:eastAsia="zh-CN"/>
        </w:rPr>
        <w:t>至</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b w:val="0"/>
          <w:bCs w:val="0"/>
          <w:sz w:val="30"/>
          <w:szCs w:val="30"/>
          <w:u w:val="none"/>
          <w:lang w:val="en-US" w:eastAsia="zh-CN"/>
        </w:rPr>
        <w:t>，丙方的工作单位是</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b w:val="0"/>
          <w:bCs w:val="0"/>
          <w:sz w:val="30"/>
          <w:szCs w:val="30"/>
          <w:u w:val="none"/>
          <w:lang w:val="en-US" w:eastAsia="zh-CN"/>
        </w:rPr>
        <w:t>，工作岗位是</w:t>
      </w:r>
      <w:r>
        <w:rPr>
          <w:rFonts w:hint="eastAsia" w:ascii="方正仿宋_GBK" w:hAnsi="方正仿宋_GBK" w:eastAsia="方正仿宋_GBK" w:cs="方正仿宋_GBK"/>
          <w:b w:val="0"/>
          <w:bCs w:val="0"/>
          <w:sz w:val="30"/>
          <w:szCs w:val="30"/>
          <w:u w:val="single"/>
          <w:lang w:val="en-US" w:eastAsia="zh-CN"/>
        </w:rPr>
        <w:t xml:space="preserve">           </w:t>
      </w:r>
      <w:r>
        <w:rPr>
          <w:rFonts w:hint="eastAsia" w:ascii="方正仿宋_GBK" w:hAnsi="方正仿宋_GBK" w:eastAsia="方正仿宋_GBK" w:cs="方正仿宋_GBK"/>
          <w:b w:val="0"/>
          <w:bCs w:val="0"/>
          <w:sz w:val="30"/>
          <w:szCs w:val="30"/>
          <w:u w:val="none"/>
          <w:lang w:val="en-US" w:eastAsia="zh-CN"/>
        </w:rPr>
        <w:t xml:space="preserve">。       </w:t>
      </w:r>
      <w:r>
        <w:rPr>
          <w:rFonts w:hint="eastAsia" w:ascii="方正仿宋_GBK" w:hAnsi="方正仿宋_GBK" w:eastAsia="方正仿宋_GBK" w:cs="方正仿宋_GBK"/>
          <w:b w:val="0"/>
          <w:bCs w:val="0"/>
          <w:sz w:val="30"/>
          <w:szCs w:val="30"/>
          <w:lang w:val="en-US" w:eastAsia="zh-CN"/>
        </w:rPr>
        <w:t xml:space="preserve">  </w:t>
      </w:r>
    </w:p>
    <w:p w14:paraId="7A9997CC">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b w:val="0"/>
          <w:bCs w:val="0"/>
          <w:sz w:val="30"/>
          <w:szCs w:val="30"/>
        </w:rPr>
      </w:pPr>
      <w:r>
        <w:rPr>
          <w:rFonts w:hint="eastAsia" w:ascii="方正仿宋_GBK" w:hAnsi="方正仿宋_GBK" w:eastAsia="方正仿宋_GBK" w:cs="方正仿宋_GBK"/>
          <w:b w:val="0"/>
          <w:bCs w:val="0"/>
          <w:sz w:val="30"/>
          <w:szCs w:val="30"/>
        </w:rPr>
        <w:t>根据</w:t>
      </w:r>
      <w:r>
        <w:rPr>
          <w:rFonts w:hint="eastAsia" w:ascii="方正仿宋_GBK" w:hAnsi="方正仿宋_GBK" w:eastAsia="方正仿宋_GBK" w:cs="方正仿宋_GBK"/>
          <w:b w:val="0"/>
          <w:bCs w:val="0"/>
          <w:sz w:val="30"/>
          <w:szCs w:val="30"/>
          <w:lang w:eastAsia="zh-CN"/>
        </w:rPr>
        <w:t>《</w:t>
      </w:r>
      <w:r>
        <w:rPr>
          <w:rFonts w:hint="eastAsia" w:ascii="方正仿宋_GBK" w:hAnsi="方正仿宋_GBK" w:eastAsia="方正仿宋_GBK" w:cs="方正仿宋_GBK"/>
          <w:b w:val="0"/>
          <w:bCs w:val="0"/>
          <w:sz w:val="30"/>
          <w:szCs w:val="30"/>
          <w:lang w:val="en-US" w:eastAsia="zh-CN"/>
        </w:rPr>
        <w:t>大兴安岭林业集团公司在岗职工现代学徒制</w:t>
      </w:r>
      <w:r>
        <w:rPr>
          <w:rFonts w:hint="eastAsia" w:ascii="方正仿宋_GBK" w:hAnsi="方正仿宋_GBK" w:eastAsia="方正仿宋_GBK" w:cs="方正仿宋_GBK"/>
          <w:b w:val="0"/>
          <w:bCs w:val="0"/>
          <w:sz w:val="30"/>
          <w:szCs w:val="30"/>
        </w:rPr>
        <w:t>工作</w:t>
      </w:r>
      <w:r>
        <w:rPr>
          <w:rFonts w:hint="eastAsia" w:ascii="方正仿宋_GBK" w:hAnsi="方正仿宋_GBK" w:eastAsia="方正仿宋_GBK" w:cs="方正仿宋_GBK"/>
          <w:b w:val="0"/>
          <w:bCs w:val="0"/>
          <w:sz w:val="30"/>
          <w:szCs w:val="30"/>
          <w:lang w:val="en-US" w:eastAsia="zh-CN"/>
        </w:rPr>
        <w:t>实施方案》</w:t>
      </w:r>
      <w:r>
        <w:rPr>
          <w:rFonts w:hint="eastAsia" w:ascii="方正仿宋_GBK" w:hAnsi="方正仿宋_GBK" w:eastAsia="方正仿宋_GBK" w:cs="方正仿宋_GBK"/>
          <w:b w:val="0"/>
          <w:bCs w:val="0"/>
          <w:sz w:val="30"/>
          <w:szCs w:val="30"/>
        </w:rPr>
        <w:t>要求</w:t>
      </w:r>
      <w:r>
        <w:rPr>
          <w:rFonts w:hint="eastAsia" w:ascii="方正仿宋_GBK" w:hAnsi="方正仿宋_GBK" w:eastAsia="方正仿宋_GBK" w:cs="方正仿宋_GBK"/>
          <w:b w:val="0"/>
          <w:bCs w:val="0"/>
          <w:sz w:val="30"/>
          <w:szCs w:val="30"/>
          <w:lang w:eastAsia="zh-CN"/>
        </w:rPr>
        <w:t>（</w:t>
      </w:r>
      <w:r>
        <w:rPr>
          <w:rFonts w:hint="eastAsia" w:ascii="方正仿宋_GBK" w:hAnsi="方正仿宋_GBK" w:eastAsia="方正仿宋_GBK" w:cs="方正仿宋_GBK"/>
          <w:b w:val="0"/>
          <w:bCs w:val="0"/>
          <w:sz w:val="30"/>
          <w:szCs w:val="30"/>
          <w:lang w:val="en-US" w:eastAsia="zh-CN"/>
        </w:rPr>
        <w:t>以下简称实施方案</w:t>
      </w:r>
      <w:r>
        <w:rPr>
          <w:rFonts w:hint="eastAsia" w:ascii="方正仿宋_GBK" w:hAnsi="方正仿宋_GBK" w:eastAsia="方正仿宋_GBK" w:cs="方正仿宋_GBK"/>
          <w:b w:val="0"/>
          <w:bCs w:val="0"/>
          <w:sz w:val="30"/>
          <w:szCs w:val="30"/>
          <w:lang w:eastAsia="zh-CN"/>
        </w:rPr>
        <w:t>）</w:t>
      </w:r>
      <w:r>
        <w:rPr>
          <w:rFonts w:hint="eastAsia" w:ascii="方正仿宋_GBK" w:hAnsi="方正仿宋_GBK" w:eastAsia="方正仿宋_GBK" w:cs="方正仿宋_GBK"/>
          <w:b w:val="0"/>
          <w:bCs w:val="0"/>
          <w:sz w:val="30"/>
          <w:szCs w:val="30"/>
        </w:rPr>
        <w:t>，</w:t>
      </w:r>
      <w:r>
        <w:rPr>
          <w:rFonts w:hint="eastAsia" w:ascii="方正仿宋_GBK" w:hAnsi="方正仿宋_GBK" w:eastAsia="方正仿宋_GBK" w:cs="方正仿宋_GBK"/>
          <w:b w:val="0"/>
          <w:bCs w:val="0"/>
          <w:sz w:val="30"/>
          <w:szCs w:val="30"/>
          <w:lang w:val="en-US" w:eastAsia="zh-CN"/>
        </w:rPr>
        <w:t>由</w:t>
      </w:r>
      <w:r>
        <w:rPr>
          <w:rFonts w:hint="eastAsia" w:ascii="方正仿宋_GBK" w:hAnsi="方正仿宋_GBK" w:eastAsia="方正仿宋_GBK" w:cs="方正仿宋_GBK"/>
          <w:b w:val="0"/>
          <w:bCs w:val="0"/>
          <w:sz w:val="30"/>
          <w:szCs w:val="30"/>
        </w:rPr>
        <w:t>甲乙</w:t>
      </w:r>
      <w:r>
        <w:rPr>
          <w:rFonts w:hint="eastAsia" w:ascii="方正仿宋_GBK" w:hAnsi="方正仿宋_GBK" w:eastAsia="方正仿宋_GBK" w:cs="方正仿宋_GBK"/>
          <w:b w:val="0"/>
          <w:bCs w:val="0"/>
          <w:sz w:val="30"/>
          <w:szCs w:val="30"/>
          <w:lang w:val="en-US" w:eastAsia="zh-CN"/>
        </w:rPr>
        <w:t>双方通过“企校双制、工学结合”</w:t>
      </w:r>
      <w:r>
        <w:rPr>
          <w:rFonts w:hint="eastAsia" w:ascii="方正仿宋_GBK" w:hAnsi="方正仿宋_GBK" w:eastAsia="方正仿宋_GBK" w:cs="方正仿宋_GBK"/>
          <w:sz w:val="30"/>
          <w:szCs w:val="30"/>
          <w:lang w:val="en-US" w:eastAsia="zh-CN"/>
        </w:rPr>
        <w:t>的形式对</w:t>
      </w:r>
      <w:r>
        <w:rPr>
          <w:rFonts w:hint="eastAsia" w:ascii="方正仿宋_GBK" w:hAnsi="方正仿宋_GBK" w:eastAsia="方正仿宋_GBK" w:cs="方正仿宋_GBK"/>
          <w:b w:val="0"/>
          <w:bCs w:val="0"/>
          <w:sz w:val="30"/>
          <w:szCs w:val="30"/>
        </w:rPr>
        <w:t>丙方</w:t>
      </w:r>
      <w:r>
        <w:rPr>
          <w:rFonts w:hint="eastAsia" w:ascii="方正仿宋_GBK" w:hAnsi="方正仿宋_GBK" w:eastAsia="方正仿宋_GBK" w:cs="方正仿宋_GBK"/>
          <w:b w:val="0"/>
          <w:bCs w:val="0"/>
          <w:sz w:val="30"/>
          <w:szCs w:val="30"/>
          <w:lang w:val="en-US" w:eastAsia="zh-CN"/>
        </w:rPr>
        <w:t>进行</w:t>
      </w:r>
      <w:r>
        <w:rPr>
          <w:rFonts w:hint="eastAsia" w:ascii="方正仿宋_GBK" w:hAnsi="方正仿宋_GBK" w:eastAsia="方正仿宋_GBK" w:cs="方正仿宋_GBK"/>
          <w:sz w:val="30"/>
          <w:szCs w:val="30"/>
          <w:lang w:val="en-US" w:eastAsia="zh-CN"/>
        </w:rPr>
        <w:t>联合培养</w:t>
      </w:r>
      <w:r>
        <w:rPr>
          <w:rFonts w:hint="eastAsia" w:ascii="方正仿宋_GBK" w:hAnsi="方正仿宋_GBK" w:eastAsia="方正仿宋_GBK" w:cs="方正仿宋_GBK"/>
          <w:b w:val="0"/>
          <w:bCs w:val="0"/>
          <w:sz w:val="30"/>
          <w:szCs w:val="30"/>
        </w:rPr>
        <w:t>。为明确</w:t>
      </w:r>
      <w:r>
        <w:rPr>
          <w:rFonts w:hint="eastAsia" w:ascii="方正仿宋_GBK" w:hAnsi="方正仿宋_GBK" w:eastAsia="方正仿宋_GBK" w:cs="方正仿宋_GBK"/>
          <w:b w:val="0"/>
          <w:bCs w:val="0"/>
          <w:sz w:val="30"/>
          <w:szCs w:val="30"/>
          <w:lang w:val="en-US" w:eastAsia="zh-CN"/>
        </w:rPr>
        <w:t>各</w:t>
      </w:r>
      <w:r>
        <w:rPr>
          <w:rFonts w:hint="eastAsia" w:ascii="方正仿宋_GBK" w:hAnsi="方正仿宋_GBK" w:eastAsia="方正仿宋_GBK" w:cs="方正仿宋_GBK"/>
          <w:b w:val="0"/>
          <w:bCs w:val="0"/>
          <w:sz w:val="30"/>
          <w:szCs w:val="30"/>
        </w:rPr>
        <w:t>方的权利</w:t>
      </w:r>
      <w:r>
        <w:rPr>
          <w:rFonts w:hint="eastAsia" w:ascii="方正仿宋_GBK" w:hAnsi="方正仿宋_GBK" w:eastAsia="方正仿宋_GBK" w:cs="方正仿宋_GBK"/>
          <w:b w:val="0"/>
          <w:bCs w:val="0"/>
          <w:sz w:val="30"/>
          <w:szCs w:val="30"/>
          <w:lang w:val="en-US" w:eastAsia="zh-CN"/>
        </w:rPr>
        <w:t>和义务</w:t>
      </w:r>
      <w:r>
        <w:rPr>
          <w:rFonts w:hint="eastAsia" w:ascii="方正仿宋_GBK" w:hAnsi="方正仿宋_GBK" w:eastAsia="方正仿宋_GBK" w:cs="方正仿宋_GBK"/>
          <w:b w:val="0"/>
          <w:bCs w:val="0"/>
          <w:sz w:val="30"/>
          <w:szCs w:val="30"/>
        </w:rPr>
        <w:t>，</w:t>
      </w:r>
      <w:r>
        <w:rPr>
          <w:rFonts w:hint="eastAsia" w:ascii="方正仿宋_GBK" w:hAnsi="方正仿宋_GBK" w:eastAsia="方正仿宋_GBK" w:cs="方正仿宋_GBK"/>
          <w:b w:val="0"/>
          <w:bCs w:val="0"/>
          <w:sz w:val="30"/>
          <w:szCs w:val="30"/>
          <w:lang w:val="en-US" w:eastAsia="zh-CN"/>
        </w:rPr>
        <w:t>推进集团现代学徒制</w:t>
      </w:r>
      <w:r>
        <w:rPr>
          <w:rFonts w:hint="eastAsia" w:ascii="方正仿宋_GBK" w:hAnsi="方正仿宋_GBK" w:eastAsia="方正仿宋_GBK" w:cs="方正仿宋_GBK"/>
          <w:b w:val="0"/>
          <w:bCs w:val="0"/>
          <w:sz w:val="30"/>
          <w:szCs w:val="30"/>
        </w:rPr>
        <w:t>工作</w:t>
      </w:r>
      <w:r>
        <w:rPr>
          <w:rFonts w:hint="eastAsia" w:ascii="方正仿宋_GBK" w:hAnsi="方正仿宋_GBK" w:eastAsia="方正仿宋_GBK" w:cs="方正仿宋_GBK"/>
          <w:b w:val="0"/>
          <w:bCs w:val="0"/>
          <w:sz w:val="30"/>
          <w:szCs w:val="30"/>
          <w:lang w:val="en-US" w:eastAsia="zh-CN"/>
        </w:rPr>
        <w:t>的</w:t>
      </w:r>
      <w:r>
        <w:rPr>
          <w:rFonts w:hint="eastAsia" w:ascii="方正仿宋_GBK" w:hAnsi="方正仿宋_GBK" w:eastAsia="方正仿宋_GBK" w:cs="方正仿宋_GBK"/>
          <w:b w:val="0"/>
          <w:bCs w:val="0"/>
          <w:sz w:val="30"/>
          <w:szCs w:val="30"/>
        </w:rPr>
        <w:t>有序开展</w:t>
      </w:r>
      <w:r>
        <w:rPr>
          <w:rFonts w:hint="eastAsia" w:ascii="方正仿宋_GBK" w:hAnsi="方正仿宋_GBK" w:eastAsia="方正仿宋_GBK" w:cs="方正仿宋_GBK"/>
          <w:b w:val="0"/>
          <w:bCs w:val="0"/>
          <w:sz w:val="30"/>
          <w:szCs w:val="30"/>
          <w:lang w:eastAsia="zh-CN"/>
        </w:rPr>
        <w:t>，</w:t>
      </w:r>
      <w:r>
        <w:rPr>
          <w:rFonts w:hint="eastAsia" w:ascii="方正仿宋_GBK" w:hAnsi="方正仿宋_GBK" w:eastAsia="方正仿宋_GBK" w:cs="方正仿宋_GBK"/>
          <w:b w:val="0"/>
          <w:bCs w:val="0"/>
          <w:sz w:val="30"/>
          <w:szCs w:val="30"/>
        </w:rPr>
        <w:t>三方在</w:t>
      </w:r>
      <w:r>
        <w:rPr>
          <w:rFonts w:hint="eastAsia" w:ascii="方正仿宋_GBK" w:hAnsi="方正仿宋_GBK" w:eastAsia="方正仿宋_GBK" w:cs="方正仿宋_GBK"/>
          <w:b w:val="0"/>
          <w:bCs w:val="0"/>
          <w:sz w:val="30"/>
          <w:szCs w:val="30"/>
          <w:lang w:val="en-US" w:eastAsia="zh-CN"/>
        </w:rPr>
        <w:t>协商</w:t>
      </w:r>
      <w:r>
        <w:rPr>
          <w:rFonts w:hint="eastAsia" w:ascii="方正仿宋_GBK" w:hAnsi="方正仿宋_GBK" w:eastAsia="方正仿宋_GBK" w:cs="方正仿宋_GBK"/>
          <w:b w:val="0"/>
          <w:bCs w:val="0"/>
          <w:sz w:val="30"/>
          <w:szCs w:val="30"/>
        </w:rPr>
        <w:t>一致基础上达成共识，签订如下协议:</w:t>
      </w:r>
    </w:p>
    <w:p w14:paraId="4121D817">
      <w:pPr>
        <w:keepNext w:val="0"/>
        <w:keepLines w:val="0"/>
        <w:pageBreakBefore w:val="0"/>
        <w:widowControl w:val="0"/>
        <w:numPr>
          <w:ilvl w:val="0"/>
          <w:numId w:val="0"/>
        </w:numPr>
        <w:kinsoku/>
        <w:wordWrap/>
        <w:overflowPunct/>
        <w:topLinePunct w:val="0"/>
        <w:autoSpaceDE w:val="0"/>
        <w:autoSpaceDN/>
        <w:bidi w:val="0"/>
        <w:adjustRightInd/>
        <w:snapToGrid/>
        <w:spacing w:line="558" w:lineRule="exact"/>
        <w:ind w:firstLine="600" w:firstLineChars="200"/>
        <w:jc w:val="left"/>
        <w:textAlignment w:val="auto"/>
        <w:rPr>
          <w:rFonts w:hint="eastAsia" w:ascii="方正黑体_GBK" w:hAnsi="方正黑体_GBK" w:eastAsia="方正黑体_GBK" w:cs="方正黑体_GBK"/>
          <w:b w:val="0"/>
          <w:bCs w:val="0"/>
          <w:sz w:val="30"/>
          <w:szCs w:val="30"/>
        </w:rPr>
      </w:pPr>
      <w:r>
        <w:rPr>
          <w:rFonts w:hint="eastAsia" w:ascii="方正黑体_GBK" w:hAnsi="方正黑体_GBK" w:eastAsia="方正黑体_GBK" w:cs="方正黑体_GBK"/>
          <w:b w:val="0"/>
          <w:bCs w:val="0"/>
          <w:sz w:val="30"/>
          <w:szCs w:val="30"/>
          <w:lang w:val="en-US" w:eastAsia="zh-CN"/>
        </w:rPr>
        <w:t>一、</w:t>
      </w:r>
      <w:r>
        <w:rPr>
          <w:rFonts w:hint="eastAsia" w:ascii="方正黑体_GBK" w:hAnsi="方正黑体_GBK" w:eastAsia="方正黑体_GBK" w:cs="方正黑体_GBK"/>
          <w:b w:val="0"/>
          <w:bCs w:val="0"/>
          <w:sz w:val="30"/>
          <w:szCs w:val="30"/>
        </w:rPr>
        <w:t>甲方的权利和义务</w:t>
      </w:r>
    </w:p>
    <w:p w14:paraId="0B740C41">
      <w:pPr>
        <w:keepNext w:val="0"/>
        <w:keepLines w:val="0"/>
        <w:pageBreakBefore w:val="0"/>
        <w:widowControl w:val="0"/>
        <w:kinsoku/>
        <w:wordWrap/>
        <w:overflowPunct/>
        <w:topLinePunct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1</w:t>
      </w:r>
      <w:r>
        <w:rPr>
          <w:rFonts w:hint="eastAsia" w:ascii="方正仿宋_GBK" w:hAnsi="方正仿宋_GBK" w:eastAsia="方正仿宋_GBK" w:cs="方正仿宋_GBK"/>
          <w:sz w:val="30"/>
          <w:szCs w:val="30"/>
        </w:rPr>
        <w:t>.</w:t>
      </w:r>
      <w:r>
        <w:rPr>
          <w:rFonts w:hint="eastAsia" w:ascii="方正仿宋_GBK" w:hAnsi="方正仿宋_GBK" w:eastAsia="方正仿宋_GBK" w:cs="方正仿宋_GBK"/>
          <w:sz w:val="30"/>
          <w:szCs w:val="30"/>
          <w:lang w:val="en-US" w:eastAsia="zh-CN"/>
        </w:rPr>
        <w:t>甲</w:t>
      </w:r>
      <w:r>
        <w:rPr>
          <w:rFonts w:hint="eastAsia" w:ascii="方正仿宋_GBK" w:hAnsi="方正仿宋_GBK" w:eastAsia="方正仿宋_GBK" w:cs="方正仿宋_GBK"/>
          <w:sz w:val="30"/>
          <w:szCs w:val="30"/>
        </w:rPr>
        <w:t>方</w:t>
      </w:r>
      <w:r>
        <w:rPr>
          <w:rFonts w:hint="eastAsia" w:ascii="方正仿宋_GBK" w:hAnsi="方正仿宋_GBK" w:eastAsia="方正仿宋_GBK" w:cs="方正仿宋_GBK"/>
          <w:sz w:val="30"/>
          <w:szCs w:val="30"/>
          <w:lang w:val="en-US" w:eastAsia="zh-CN"/>
        </w:rPr>
        <w:t>负责集团</w:t>
      </w:r>
      <w:r>
        <w:rPr>
          <w:rFonts w:hint="eastAsia" w:ascii="方正仿宋_GBK" w:hAnsi="方正仿宋_GBK" w:eastAsia="方正仿宋_GBK" w:cs="方正仿宋_GBK"/>
          <w:sz w:val="30"/>
          <w:szCs w:val="30"/>
        </w:rPr>
        <w:t>现代学徒制</w:t>
      </w:r>
      <w:r>
        <w:rPr>
          <w:rFonts w:hint="eastAsia" w:ascii="方正仿宋_GBK" w:hAnsi="方正仿宋_GBK" w:eastAsia="方正仿宋_GBK" w:cs="方正仿宋_GBK"/>
          <w:sz w:val="30"/>
          <w:szCs w:val="30"/>
          <w:lang w:val="en-US" w:eastAsia="zh-CN"/>
        </w:rPr>
        <w:t>带徒师傅的选拔与配备</w:t>
      </w:r>
      <w:r>
        <w:rPr>
          <w:rFonts w:hint="eastAsia" w:ascii="方正仿宋_GBK" w:hAnsi="方正仿宋_GBK" w:eastAsia="方正仿宋_GBK" w:cs="方正仿宋_GBK"/>
          <w:sz w:val="30"/>
          <w:szCs w:val="30"/>
        </w:rPr>
        <w:t>，安排丙方</w:t>
      </w:r>
      <w:r>
        <w:rPr>
          <w:rFonts w:hint="eastAsia" w:ascii="方正仿宋_GBK" w:hAnsi="方正仿宋_GBK" w:eastAsia="方正仿宋_GBK" w:cs="方正仿宋_GBK"/>
          <w:sz w:val="30"/>
          <w:szCs w:val="30"/>
          <w:lang w:val="en-US" w:eastAsia="zh-CN"/>
        </w:rPr>
        <w:t>在企业培养期间的专业技能</w:t>
      </w:r>
      <w:r>
        <w:rPr>
          <w:rFonts w:hint="eastAsia" w:ascii="方正仿宋_GBK" w:hAnsi="方正仿宋_GBK" w:eastAsia="方正仿宋_GBK" w:cs="方正仿宋_GBK"/>
          <w:sz w:val="30"/>
          <w:szCs w:val="30"/>
        </w:rPr>
        <w:t>学习。</w:t>
      </w:r>
    </w:p>
    <w:p w14:paraId="46952D64">
      <w:pPr>
        <w:keepNext w:val="0"/>
        <w:keepLines w:val="0"/>
        <w:pageBreakBefore w:val="0"/>
        <w:widowControl w:val="0"/>
        <w:kinsoku/>
        <w:wordWrap/>
        <w:overflowPunct/>
        <w:topLinePunct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2.甲</w:t>
      </w:r>
      <w:r>
        <w:rPr>
          <w:rFonts w:hint="eastAsia" w:ascii="方正仿宋_GBK" w:hAnsi="方正仿宋_GBK" w:eastAsia="方正仿宋_GBK" w:cs="方正仿宋_GBK"/>
          <w:sz w:val="30"/>
          <w:szCs w:val="30"/>
        </w:rPr>
        <w:t>方</w:t>
      </w:r>
      <w:r>
        <w:rPr>
          <w:rFonts w:hint="eastAsia" w:ascii="方正仿宋_GBK" w:hAnsi="方正仿宋_GBK" w:eastAsia="方正仿宋_GBK" w:cs="方正仿宋_GBK"/>
          <w:sz w:val="30"/>
          <w:szCs w:val="30"/>
          <w:lang w:val="en-US" w:eastAsia="zh-CN"/>
        </w:rPr>
        <w:t>按月支付丙方工资，缴纳社会保险，其中津贴补贴、</w:t>
      </w:r>
      <w:r>
        <w:rPr>
          <w:rFonts w:hint="eastAsia" w:ascii="方正仿宋_GBK" w:hAnsi="方正仿宋_GBK" w:eastAsia="方正仿宋_GBK" w:cs="方正仿宋_GBK"/>
          <w:sz w:val="30"/>
          <w:szCs w:val="30"/>
          <w:u w:val="none"/>
          <w:lang w:val="en-US" w:eastAsia="zh-CN"/>
        </w:rPr>
        <w:t>绩效工资和奖金，</w:t>
      </w:r>
      <w:r>
        <w:rPr>
          <w:rFonts w:hint="eastAsia" w:ascii="方正仿宋_GBK" w:hAnsi="方正仿宋_GBK" w:eastAsia="方正仿宋_GBK" w:cs="方正仿宋_GBK"/>
          <w:sz w:val="30"/>
          <w:szCs w:val="30"/>
          <w:lang w:val="en-US" w:eastAsia="zh-CN"/>
        </w:rPr>
        <w:t>丙方在企业培养期间按实际工作月数发放</w:t>
      </w:r>
      <w:r>
        <w:rPr>
          <w:rFonts w:hint="eastAsia" w:ascii="方正仿宋_GBK" w:hAnsi="方正仿宋_GBK" w:eastAsia="方正仿宋_GBK" w:cs="方正仿宋_GBK"/>
          <w:sz w:val="30"/>
          <w:szCs w:val="30"/>
          <w:u w:val="none"/>
          <w:lang w:val="en-US" w:eastAsia="zh-CN"/>
        </w:rPr>
        <w:t>，</w:t>
      </w:r>
      <w:r>
        <w:rPr>
          <w:rFonts w:hint="eastAsia" w:ascii="方正仿宋_GBK" w:hAnsi="方正仿宋_GBK" w:eastAsia="方正仿宋_GBK" w:cs="方正仿宋_GBK"/>
          <w:sz w:val="30"/>
          <w:szCs w:val="30"/>
          <w:lang w:val="en-US" w:eastAsia="zh-CN"/>
        </w:rPr>
        <w:t>丙方</w:t>
      </w:r>
      <w:r>
        <w:rPr>
          <w:rFonts w:hint="eastAsia" w:ascii="方正仿宋_GBK" w:hAnsi="方正仿宋_GBK" w:eastAsia="方正仿宋_GBK" w:cs="方正仿宋_GBK"/>
          <w:sz w:val="30"/>
          <w:szCs w:val="30"/>
          <w:u w:val="none"/>
          <w:lang w:val="en-US" w:eastAsia="zh-CN"/>
        </w:rPr>
        <w:t>在校培养期间不予发放</w:t>
      </w:r>
      <w:r>
        <w:rPr>
          <w:rFonts w:hint="eastAsia" w:ascii="方正仿宋_GBK" w:hAnsi="方正仿宋_GBK" w:eastAsia="方正仿宋_GBK" w:cs="方正仿宋_GBK"/>
          <w:sz w:val="30"/>
          <w:szCs w:val="30"/>
          <w:lang w:val="en-US" w:eastAsia="zh-CN"/>
        </w:rPr>
        <w:t>。</w:t>
      </w:r>
    </w:p>
    <w:p w14:paraId="1B0F1DA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3.甲方</w:t>
      </w:r>
      <w:r>
        <w:rPr>
          <w:rFonts w:hint="eastAsia" w:ascii="方正仿宋_GBK" w:hAnsi="方正仿宋_GBK" w:eastAsia="方正仿宋_GBK" w:cs="方正仿宋_GBK"/>
          <w:sz w:val="30"/>
          <w:szCs w:val="30"/>
          <w:u w:val="none"/>
          <w:lang w:val="en-US" w:eastAsia="zh-CN"/>
        </w:rPr>
        <w:t>配合乙方做好集团现代学徒制学籍管理工作，如实向乙方提供相关情况。联合</w:t>
      </w:r>
      <w:r>
        <w:rPr>
          <w:rFonts w:hint="eastAsia" w:ascii="方正仿宋_GBK" w:hAnsi="方正仿宋_GBK" w:eastAsia="方正仿宋_GBK" w:cs="方正仿宋_GBK"/>
          <w:sz w:val="30"/>
          <w:szCs w:val="30"/>
          <w:lang w:val="en-US" w:eastAsia="zh-CN"/>
        </w:rPr>
        <w:t>乙方</w:t>
      </w:r>
      <w:r>
        <w:rPr>
          <w:rFonts w:hint="eastAsia" w:ascii="方正仿宋_GBK" w:hAnsi="方正仿宋_GBK" w:eastAsia="方正仿宋_GBK" w:cs="方正仿宋_GBK"/>
          <w:sz w:val="30"/>
          <w:szCs w:val="30"/>
        </w:rPr>
        <w:t>共同</w:t>
      </w:r>
      <w:r>
        <w:rPr>
          <w:rFonts w:hint="eastAsia" w:ascii="方正仿宋_GBK" w:hAnsi="方正仿宋_GBK" w:eastAsia="方正仿宋_GBK" w:cs="方正仿宋_GBK"/>
          <w:sz w:val="30"/>
          <w:szCs w:val="30"/>
          <w:lang w:val="en-US" w:eastAsia="zh-CN"/>
        </w:rPr>
        <w:t>对丙方进行</w:t>
      </w:r>
      <w:r>
        <w:rPr>
          <w:rFonts w:hint="eastAsia" w:ascii="方正仿宋_GBK" w:hAnsi="方正仿宋_GBK" w:eastAsia="方正仿宋_GBK" w:cs="方正仿宋_GBK"/>
          <w:sz w:val="30"/>
          <w:szCs w:val="30"/>
        </w:rPr>
        <w:t>毕业审查，综合考核学员学习情况。</w:t>
      </w:r>
    </w:p>
    <w:p w14:paraId="739FEB71">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textAlignment w:val="auto"/>
        <w:rPr>
          <w:rFonts w:hint="eastAsia" w:ascii="方正仿宋_GBK" w:hAnsi="方正仿宋_GBK" w:eastAsia="方正仿宋_GBK" w:cs="方正仿宋_GBK"/>
          <w:sz w:val="30"/>
          <w:szCs w:val="30"/>
          <w:u w:val="none"/>
          <w:lang w:val="en-US" w:eastAsia="zh-CN"/>
        </w:rPr>
      </w:pPr>
      <w:r>
        <w:rPr>
          <w:rFonts w:hint="eastAsia" w:ascii="方正仿宋_GBK" w:hAnsi="方正仿宋_GBK" w:eastAsia="方正仿宋_GBK" w:cs="方正仿宋_GBK"/>
          <w:sz w:val="30"/>
          <w:szCs w:val="30"/>
          <w:u w:val="none"/>
          <w:lang w:val="en-US" w:eastAsia="zh-CN"/>
        </w:rPr>
        <w:t>4.在校培养期间，甲方负责与乙方共同督促丙方遵守乙方各项规章制度、规范丙方日常行为，包括不得饮酒、不得夜不归寝、不得无故旷课等。</w:t>
      </w:r>
    </w:p>
    <w:p w14:paraId="5EAF8A22">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textAlignment w:val="auto"/>
        <w:rPr>
          <w:rFonts w:hint="eastAsia" w:ascii="方正仿宋_GBK" w:hAnsi="方正仿宋_GBK" w:eastAsia="方正仿宋_GBK" w:cs="方正仿宋_GBK"/>
          <w:sz w:val="30"/>
          <w:szCs w:val="30"/>
          <w:u w:val="none"/>
          <w:lang w:val="en-US" w:eastAsia="zh-CN"/>
        </w:rPr>
      </w:pPr>
      <w:r>
        <w:rPr>
          <w:rFonts w:hint="eastAsia" w:ascii="方正仿宋_GBK" w:hAnsi="方正仿宋_GBK" w:eastAsia="方正仿宋_GBK" w:cs="方正仿宋_GBK"/>
          <w:sz w:val="30"/>
          <w:szCs w:val="30"/>
          <w:lang w:val="en-US" w:eastAsia="zh-CN"/>
        </w:rPr>
        <w:t>5</w:t>
      </w:r>
      <w:r>
        <w:rPr>
          <w:rFonts w:hint="eastAsia" w:ascii="方正仿宋_GBK" w:hAnsi="方正仿宋_GBK" w:eastAsia="方正仿宋_GBK" w:cs="方正仿宋_GBK"/>
          <w:sz w:val="30"/>
          <w:szCs w:val="30"/>
        </w:rPr>
        <w:t>.</w:t>
      </w:r>
      <w:r>
        <w:rPr>
          <w:rFonts w:hint="eastAsia" w:ascii="方正仿宋_GBK" w:hAnsi="方正仿宋_GBK" w:eastAsia="方正仿宋_GBK" w:cs="方正仿宋_GBK"/>
          <w:sz w:val="30"/>
          <w:szCs w:val="30"/>
          <w:u w:val="none"/>
          <w:lang w:val="en-US" w:eastAsia="zh-CN"/>
        </w:rPr>
        <w:t>企业培养期间，甲方主要负责丙方</w:t>
      </w:r>
      <w:r>
        <w:rPr>
          <w:rFonts w:hint="eastAsia" w:ascii="方正仿宋_GBK" w:hAnsi="方正仿宋_GBK" w:eastAsia="方正仿宋_GBK" w:cs="方正仿宋_GBK"/>
          <w:sz w:val="30"/>
          <w:szCs w:val="30"/>
          <w:highlight w:val="none"/>
          <w:u w:val="none"/>
          <w:lang w:val="en-US" w:eastAsia="zh-CN"/>
        </w:rPr>
        <w:t>工作安排及</w:t>
      </w:r>
      <w:r>
        <w:rPr>
          <w:rFonts w:hint="eastAsia" w:ascii="方正仿宋_GBK" w:hAnsi="方正仿宋_GBK" w:eastAsia="方正仿宋_GBK" w:cs="方正仿宋_GBK"/>
          <w:sz w:val="30"/>
          <w:szCs w:val="30"/>
          <w:u w:val="none"/>
          <w:lang w:val="en-US" w:eastAsia="zh-CN"/>
        </w:rPr>
        <w:t>日常管理，对丙方企业培养期间发生违规违纪问题提出处理意见，并及时向乙方反馈。</w:t>
      </w:r>
    </w:p>
    <w:p w14:paraId="4A074B0C">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textAlignment w:val="auto"/>
        <w:rPr>
          <w:rFonts w:hint="eastAsia" w:ascii="方正仿宋_GBK" w:hAnsi="方正仿宋_GBK" w:eastAsia="方正仿宋_GBK" w:cs="方正仿宋_GBK"/>
          <w:sz w:val="30"/>
          <w:szCs w:val="30"/>
          <w:u w:val="none"/>
          <w:lang w:val="en-US" w:eastAsia="zh-CN"/>
        </w:rPr>
      </w:pPr>
      <w:r>
        <w:rPr>
          <w:rFonts w:hint="eastAsia" w:ascii="方正仿宋_GBK" w:hAnsi="方正仿宋_GBK" w:eastAsia="方正仿宋_GBK" w:cs="方正仿宋_GBK"/>
          <w:sz w:val="30"/>
          <w:szCs w:val="30"/>
          <w:lang w:val="en-US" w:eastAsia="zh-CN"/>
        </w:rPr>
        <w:t>6.甲方在丙方完成学业后，负责将</w:t>
      </w:r>
      <w:r>
        <w:rPr>
          <w:rFonts w:hint="eastAsia" w:ascii="方正仿宋_GBK" w:hAnsi="方正仿宋_GBK" w:eastAsia="方正仿宋_GBK" w:cs="方正仿宋_GBK"/>
          <w:sz w:val="30"/>
          <w:szCs w:val="30"/>
        </w:rPr>
        <w:t>三方协议和学籍</w:t>
      </w:r>
      <w:r>
        <w:rPr>
          <w:rFonts w:hint="eastAsia" w:ascii="方正仿宋_GBK" w:hAnsi="方正仿宋_GBK" w:eastAsia="方正仿宋_GBK" w:cs="方正仿宋_GBK"/>
          <w:sz w:val="30"/>
          <w:szCs w:val="30"/>
          <w:lang w:val="en-US" w:eastAsia="zh-CN"/>
        </w:rPr>
        <w:t>材料</w:t>
      </w:r>
      <w:r>
        <w:rPr>
          <w:rFonts w:hint="eastAsia" w:ascii="方正仿宋_GBK" w:hAnsi="方正仿宋_GBK" w:eastAsia="方正仿宋_GBK" w:cs="方正仿宋_GBK"/>
          <w:sz w:val="30"/>
          <w:szCs w:val="30"/>
        </w:rPr>
        <w:t>装入职工档案</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落实相应待遇。</w:t>
      </w:r>
    </w:p>
    <w:p w14:paraId="552A037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7.甲方对</w:t>
      </w:r>
      <w:r>
        <w:rPr>
          <w:rFonts w:hint="eastAsia" w:ascii="方正仿宋_GBK" w:hAnsi="方正仿宋_GBK" w:eastAsia="方正仿宋_GBK" w:cs="方正仿宋_GBK"/>
          <w:sz w:val="30"/>
          <w:szCs w:val="30"/>
          <w:u w:val="none"/>
          <w:lang w:val="en-US" w:eastAsia="zh-CN"/>
        </w:rPr>
        <w:t>因不适应乙方管理，经乙方研究决定退回甲方的丙方，五年内不得</w:t>
      </w:r>
      <w:r>
        <w:rPr>
          <w:rFonts w:hint="eastAsia" w:ascii="方正仿宋_GBK" w:hAnsi="方正仿宋_GBK" w:eastAsia="方正仿宋_GBK" w:cs="方正仿宋_GBK"/>
          <w:sz w:val="30"/>
          <w:szCs w:val="30"/>
          <w:highlight w:val="none"/>
          <w:u w:val="none"/>
          <w:lang w:val="en-US" w:eastAsia="zh-CN"/>
        </w:rPr>
        <w:t>再参加</w:t>
      </w:r>
      <w:r>
        <w:rPr>
          <w:rFonts w:hint="eastAsia" w:ascii="方正仿宋_GBK" w:hAnsi="方正仿宋_GBK" w:eastAsia="方正仿宋_GBK" w:cs="方正仿宋_GBK"/>
          <w:sz w:val="30"/>
          <w:szCs w:val="30"/>
          <w:u w:val="none"/>
          <w:lang w:val="en-US" w:eastAsia="zh-CN"/>
        </w:rPr>
        <w:t>集团现代学徒制培养。</w:t>
      </w:r>
    </w:p>
    <w:p w14:paraId="39F92878">
      <w:pPr>
        <w:keepNext w:val="0"/>
        <w:keepLines w:val="0"/>
        <w:pageBreakBefore w:val="0"/>
        <w:widowControl w:val="0"/>
        <w:kinsoku/>
        <w:wordWrap/>
        <w:overflowPunct/>
        <w:topLinePunct w:val="0"/>
        <w:autoSpaceDN/>
        <w:bidi w:val="0"/>
        <w:adjustRightInd/>
        <w:snapToGrid/>
        <w:spacing w:line="558" w:lineRule="exact"/>
        <w:ind w:firstLine="600" w:firstLineChars="200"/>
        <w:jc w:val="lef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二、乙方的权利和义务</w:t>
      </w:r>
    </w:p>
    <w:p w14:paraId="32BD9E84">
      <w:pPr>
        <w:keepNext w:val="0"/>
        <w:keepLines w:val="0"/>
        <w:pageBreakBefore w:val="0"/>
        <w:widowControl w:val="0"/>
        <w:kinsoku/>
        <w:wordWrap/>
        <w:overflowPunct/>
        <w:topLinePunct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1.</w:t>
      </w:r>
      <w:r>
        <w:rPr>
          <w:rFonts w:hint="eastAsia" w:ascii="方正仿宋_GBK" w:hAnsi="方正仿宋_GBK" w:eastAsia="方正仿宋_GBK" w:cs="方正仿宋_GBK"/>
          <w:sz w:val="30"/>
          <w:szCs w:val="30"/>
        </w:rPr>
        <w:t>乙方负责</w:t>
      </w:r>
      <w:r>
        <w:rPr>
          <w:rFonts w:hint="eastAsia" w:ascii="方正仿宋_GBK" w:hAnsi="方正仿宋_GBK" w:eastAsia="方正仿宋_GBK" w:cs="方正仿宋_GBK"/>
          <w:sz w:val="30"/>
          <w:szCs w:val="30"/>
          <w:lang w:val="en-US" w:eastAsia="zh-CN"/>
        </w:rPr>
        <w:t>保障集团</w:t>
      </w:r>
      <w:r>
        <w:rPr>
          <w:rFonts w:hint="eastAsia" w:ascii="方正仿宋_GBK" w:hAnsi="方正仿宋_GBK" w:eastAsia="方正仿宋_GBK" w:cs="方正仿宋_GBK"/>
          <w:sz w:val="30"/>
          <w:szCs w:val="30"/>
        </w:rPr>
        <w:t>现代学徒制</w:t>
      </w:r>
      <w:r>
        <w:rPr>
          <w:rFonts w:hint="eastAsia" w:ascii="方正仿宋_GBK" w:hAnsi="方正仿宋_GBK" w:eastAsia="方正仿宋_GBK" w:cs="方正仿宋_GBK"/>
          <w:sz w:val="30"/>
          <w:szCs w:val="30"/>
          <w:lang w:val="en-US" w:eastAsia="zh-CN"/>
        </w:rPr>
        <w:t>师资力量和配套教材，提供丙方在校培养期间的基础设施，</w:t>
      </w:r>
      <w:r>
        <w:rPr>
          <w:rFonts w:hint="eastAsia" w:ascii="方正仿宋_GBK" w:hAnsi="方正仿宋_GBK" w:eastAsia="方正仿宋_GBK" w:cs="方正仿宋_GBK"/>
          <w:sz w:val="30"/>
          <w:szCs w:val="30"/>
        </w:rPr>
        <w:t>安排丙方</w:t>
      </w:r>
      <w:r>
        <w:rPr>
          <w:rFonts w:hint="eastAsia" w:ascii="方正仿宋_GBK" w:hAnsi="方正仿宋_GBK" w:eastAsia="方正仿宋_GBK" w:cs="方正仿宋_GBK"/>
          <w:sz w:val="30"/>
          <w:szCs w:val="30"/>
          <w:lang w:val="en-US" w:eastAsia="zh-CN"/>
        </w:rPr>
        <w:t>在校培养期间的</w:t>
      </w:r>
      <w:r>
        <w:rPr>
          <w:rFonts w:hint="eastAsia" w:ascii="方正仿宋_GBK" w:hAnsi="方正仿宋_GBK" w:eastAsia="方正仿宋_GBK" w:cs="方正仿宋_GBK"/>
          <w:sz w:val="30"/>
          <w:szCs w:val="30"/>
        </w:rPr>
        <w:t>公共基础和部分专业基础课程学习</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协助</w:t>
      </w:r>
      <w:r>
        <w:rPr>
          <w:rFonts w:hint="eastAsia" w:ascii="方正仿宋_GBK" w:hAnsi="方正仿宋_GBK" w:eastAsia="方正仿宋_GBK" w:cs="方正仿宋_GBK"/>
          <w:sz w:val="30"/>
          <w:szCs w:val="30"/>
          <w:lang w:val="en-US" w:eastAsia="zh-CN"/>
        </w:rPr>
        <w:t>做好</w:t>
      </w:r>
      <w:r>
        <w:rPr>
          <w:rFonts w:hint="eastAsia" w:ascii="方正仿宋_GBK" w:hAnsi="方正仿宋_GBK" w:eastAsia="方正仿宋_GBK" w:cs="方正仿宋_GBK"/>
          <w:sz w:val="30"/>
          <w:szCs w:val="30"/>
        </w:rPr>
        <w:t>丙方</w:t>
      </w:r>
      <w:r>
        <w:rPr>
          <w:rFonts w:hint="eastAsia" w:ascii="方正仿宋_GBK" w:hAnsi="方正仿宋_GBK" w:eastAsia="方正仿宋_GBK" w:cs="方正仿宋_GBK"/>
          <w:sz w:val="30"/>
          <w:szCs w:val="30"/>
          <w:lang w:val="en-US" w:eastAsia="zh-CN"/>
        </w:rPr>
        <w:t>在企业培养期间</w:t>
      </w:r>
      <w:r>
        <w:rPr>
          <w:rFonts w:hint="eastAsia" w:ascii="方正仿宋_GBK" w:hAnsi="方正仿宋_GBK" w:eastAsia="方正仿宋_GBK" w:cs="方正仿宋_GBK"/>
          <w:sz w:val="30"/>
          <w:szCs w:val="30"/>
        </w:rPr>
        <w:t>的</w:t>
      </w:r>
      <w:r>
        <w:rPr>
          <w:rFonts w:hint="eastAsia" w:ascii="方正仿宋_GBK" w:hAnsi="方正仿宋_GBK" w:eastAsia="方正仿宋_GBK" w:cs="方正仿宋_GBK"/>
          <w:sz w:val="30"/>
          <w:szCs w:val="30"/>
          <w:lang w:val="en-US" w:eastAsia="zh-CN"/>
        </w:rPr>
        <w:t>专业技能</w:t>
      </w:r>
      <w:r>
        <w:rPr>
          <w:rFonts w:hint="eastAsia" w:ascii="方正仿宋_GBK" w:hAnsi="方正仿宋_GBK" w:eastAsia="方正仿宋_GBK" w:cs="方正仿宋_GBK"/>
          <w:sz w:val="30"/>
          <w:szCs w:val="30"/>
        </w:rPr>
        <w:t>和其他专业基础课程</w:t>
      </w:r>
      <w:r>
        <w:rPr>
          <w:rFonts w:hint="eastAsia" w:ascii="方正仿宋_GBK" w:hAnsi="方正仿宋_GBK" w:eastAsia="方正仿宋_GBK" w:cs="方正仿宋_GBK"/>
          <w:sz w:val="30"/>
          <w:szCs w:val="30"/>
          <w:lang w:val="en-US" w:eastAsia="zh-CN"/>
        </w:rPr>
        <w:t>指导</w:t>
      </w:r>
      <w:r>
        <w:rPr>
          <w:rFonts w:hint="eastAsia" w:ascii="方正仿宋_GBK" w:hAnsi="方正仿宋_GBK" w:eastAsia="方正仿宋_GBK" w:cs="方正仿宋_GBK"/>
          <w:sz w:val="30"/>
          <w:szCs w:val="30"/>
        </w:rPr>
        <w:t>。</w:t>
      </w:r>
    </w:p>
    <w:p w14:paraId="2C626E5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2</w:t>
      </w:r>
      <w:r>
        <w:rPr>
          <w:rFonts w:hint="eastAsia" w:ascii="方正仿宋_GBK" w:hAnsi="方正仿宋_GBK" w:eastAsia="方正仿宋_GBK" w:cs="方正仿宋_GBK"/>
          <w:sz w:val="30"/>
          <w:szCs w:val="30"/>
        </w:rPr>
        <w:t>.</w:t>
      </w:r>
      <w:r>
        <w:rPr>
          <w:rFonts w:hint="eastAsia" w:ascii="方正仿宋_GBK" w:hAnsi="方正仿宋_GBK" w:eastAsia="方正仿宋_GBK" w:cs="方正仿宋_GBK"/>
          <w:sz w:val="30"/>
          <w:szCs w:val="30"/>
          <w:lang w:val="en-US" w:eastAsia="zh-CN"/>
        </w:rPr>
        <w:t>乙方负责丙方的学籍管理、毕业证书发放等</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u w:val="none"/>
          <w:lang w:val="en-US" w:eastAsia="zh-CN"/>
        </w:rPr>
        <w:t>联合</w:t>
      </w:r>
      <w:r>
        <w:rPr>
          <w:rFonts w:hint="eastAsia" w:ascii="方正仿宋_GBK" w:hAnsi="方正仿宋_GBK" w:eastAsia="方正仿宋_GBK" w:cs="方正仿宋_GBK"/>
          <w:sz w:val="30"/>
          <w:szCs w:val="30"/>
          <w:lang w:val="en-US" w:eastAsia="zh-CN"/>
        </w:rPr>
        <w:t>甲方</w:t>
      </w:r>
      <w:r>
        <w:rPr>
          <w:rFonts w:hint="eastAsia" w:ascii="方正仿宋_GBK" w:hAnsi="方正仿宋_GBK" w:eastAsia="方正仿宋_GBK" w:cs="方正仿宋_GBK"/>
          <w:sz w:val="30"/>
          <w:szCs w:val="30"/>
        </w:rPr>
        <w:t>共同</w:t>
      </w:r>
      <w:r>
        <w:rPr>
          <w:rFonts w:hint="eastAsia" w:ascii="方正仿宋_GBK" w:hAnsi="方正仿宋_GBK" w:eastAsia="方正仿宋_GBK" w:cs="方正仿宋_GBK"/>
          <w:sz w:val="30"/>
          <w:szCs w:val="30"/>
          <w:lang w:val="en-US" w:eastAsia="zh-CN"/>
        </w:rPr>
        <w:t>对丙方进行</w:t>
      </w:r>
      <w:r>
        <w:rPr>
          <w:rFonts w:hint="eastAsia" w:ascii="方正仿宋_GBK" w:hAnsi="方正仿宋_GBK" w:eastAsia="方正仿宋_GBK" w:cs="方正仿宋_GBK"/>
          <w:sz w:val="30"/>
          <w:szCs w:val="30"/>
        </w:rPr>
        <w:t>毕业审查，综合考核学员学习情况。</w:t>
      </w:r>
    </w:p>
    <w:p w14:paraId="2E8743EA">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textAlignment w:val="auto"/>
        <w:rPr>
          <w:rFonts w:hint="eastAsia" w:ascii="方正仿宋_GBK" w:hAnsi="方正仿宋_GBK" w:eastAsia="方正仿宋_GBK" w:cs="方正仿宋_GBK"/>
          <w:sz w:val="30"/>
          <w:szCs w:val="30"/>
          <w:u w:val="none"/>
          <w:lang w:val="en-US" w:eastAsia="zh-CN"/>
        </w:rPr>
      </w:pPr>
      <w:r>
        <w:rPr>
          <w:rFonts w:hint="eastAsia" w:ascii="方正仿宋_GBK" w:hAnsi="方正仿宋_GBK" w:eastAsia="方正仿宋_GBK" w:cs="方正仿宋_GBK"/>
          <w:sz w:val="30"/>
          <w:szCs w:val="30"/>
          <w:lang w:val="en-US" w:eastAsia="zh-CN"/>
        </w:rPr>
        <w:t>3</w:t>
      </w:r>
      <w:r>
        <w:rPr>
          <w:rFonts w:hint="eastAsia" w:ascii="方正仿宋_GBK" w:hAnsi="方正仿宋_GBK" w:eastAsia="方正仿宋_GBK" w:cs="方正仿宋_GBK"/>
          <w:sz w:val="30"/>
          <w:szCs w:val="30"/>
        </w:rPr>
        <w:t>.</w:t>
      </w:r>
      <w:r>
        <w:rPr>
          <w:rFonts w:hint="eastAsia" w:ascii="方正仿宋_GBK" w:hAnsi="方正仿宋_GBK" w:eastAsia="方正仿宋_GBK" w:cs="方正仿宋_GBK"/>
          <w:sz w:val="30"/>
          <w:szCs w:val="30"/>
          <w:u w:val="none"/>
          <w:lang w:val="en-US" w:eastAsia="zh-CN"/>
        </w:rPr>
        <w:t>乙方主要负责丙方在校培养期间的日常管理，联合甲方共同督促丙方遵守乙方各项规章制度、规范丙方日常行为，配合甲方做好丙方在企业培养期间的管理工作。</w:t>
      </w:r>
    </w:p>
    <w:p w14:paraId="656B24F6">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textAlignment w:val="auto"/>
        <w:rPr>
          <w:rFonts w:hint="eastAsia" w:ascii="方正仿宋_GBK" w:hAnsi="方正仿宋_GBK" w:eastAsia="方正仿宋_GBK" w:cs="方正仿宋_GBK"/>
          <w:sz w:val="30"/>
          <w:szCs w:val="30"/>
          <w:u w:val="none"/>
          <w:lang w:val="en-US" w:eastAsia="zh-CN"/>
        </w:rPr>
      </w:pPr>
      <w:r>
        <w:rPr>
          <w:rFonts w:hint="eastAsia" w:ascii="方正仿宋_GBK" w:hAnsi="方正仿宋_GBK" w:eastAsia="方正仿宋_GBK" w:cs="方正仿宋_GBK"/>
          <w:sz w:val="30"/>
          <w:szCs w:val="30"/>
          <w:u w:val="none"/>
          <w:lang w:val="en-US" w:eastAsia="zh-CN"/>
        </w:rPr>
        <w:t>4.</w:t>
      </w:r>
      <w:r>
        <w:rPr>
          <w:rFonts w:hint="eastAsia" w:ascii="方正仿宋_GBK" w:hAnsi="方正仿宋_GBK" w:eastAsia="方正仿宋_GBK" w:cs="方正仿宋_GBK"/>
          <w:sz w:val="30"/>
          <w:szCs w:val="30"/>
          <w:lang w:val="en-US" w:eastAsia="zh-CN"/>
        </w:rPr>
        <w:t>乙方</w:t>
      </w:r>
      <w:r>
        <w:rPr>
          <w:rFonts w:hint="eastAsia" w:ascii="方正仿宋_GBK" w:hAnsi="方正仿宋_GBK" w:eastAsia="方正仿宋_GBK" w:cs="方正仿宋_GBK"/>
          <w:sz w:val="30"/>
          <w:szCs w:val="30"/>
        </w:rPr>
        <w:t>对</w:t>
      </w:r>
      <w:r>
        <w:rPr>
          <w:rFonts w:hint="eastAsia" w:ascii="方正仿宋_GBK" w:hAnsi="方正仿宋_GBK" w:eastAsia="方正仿宋_GBK" w:cs="方正仿宋_GBK"/>
          <w:sz w:val="30"/>
          <w:szCs w:val="30"/>
          <w:u w:val="none"/>
          <w:lang w:val="en-US" w:eastAsia="zh-CN"/>
        </w:rPr>
        <w:t>丙方</w:t>
      </w:r>
      <w:r>
        <w:rPr>
          <w:rFonts w:hint="eastAsia" w:ascii="方正仿宋_GBK" w:hAnsi="方正仿宋_GBK" w:eastAsia="方正仿宋_GBK" w:cs="方正仿宋_GBK"/>
          <w:sz w:val="30"/>
          <w:szCs w:val="30"/>
          <w:lang w:val="en-US" w:eastAsia="zh-CN"/>
        </w:rPr>
        <w:t>在校培养期间，出现</w:t>
      </w:r>
      <w:r>
        <w:rPr>
          <w:rFonts w:hint="eastAsia" w:ascii="方正仿宋_GBK" w:hAnsi="方正仿宋_GBK" w:eastAsia="方正仿宋_GBK" w:cs="方正仿宋_GBK"/>
          <w:sz w:val="30"/>
          <w:szCs w:val="30"/>
        </w:rPr>
        <w:t>扰乱学校秩序、酗酒屡教不改、防火期室外吸烟等</w:t>
      </w:r>
      <w:r>
        <w:rPr>
          <w:rFonts w:hint="eastAsia" w:ascii="方正仿宋_GBK" w:hAnsi="方正仿宋_GBK" w:eastAsia="方正仿宋_GBK" w:cs="方正仿宋_GBK"/>
          <w:sz w:val="30"/>
          <w:szCs w:val="30"/>
          <w:lang w:val="en-US" w:eastAsia="zh-CN"/>
        </w:rPr>
        <w:t>情况，</w:t>
      </w:r>
      <w:r>
        <w:rPr>
          <w:rFonts w:hint="eastAsia" w:ascii="方正仿宋_GBK" w:hAnsi="方正仿宋_GBK" w:eastAsia="方正仿宋_GBK" w:cs="方正仿宋_GBK"/>
          <w:sz w:val="30"/>
          <w:szCs w:val="30"/>
        </w:rPr>
        <w:t>情节严重</w:t>
      </w:r>
      <w:r>
        <w:rPr>
          <w:rFonts w:hint="eastAsia" w:ascii="方正仿宋_GBK" w:hAnsi="方正仿宋_GBK" w:eastAsia="方正仿宋_GBK" w:cs="方正仿宋_GBK"/>
          <w:sz w:val="30"/>
          <w:szCs w:val="30"/>
          <w:lang w:val="en-US" w:eastAsia="zh-CN"/>
        </w:rPr>
        <w:t>且</w:t>
      </w:r>
      <w:r>
        <w:rPr>
          <w:rFonts w:hint="eastAsia" w:ascii="方正仿宋_GBK" w:hAnsi="方正仿宋_GBK" w:eastAsia="方正仿宋_GBK" w:cs="方正仿宋_GBK"/>
          <w:sz w:val="30"/>
          <w:szCs w:val="30"/>
          <w:u w:val="none"/>
          <w:lang w:val="en-US" w:eastAsia="zh-CN"/>
        </w:rPr>
        <w:t>发生违纪违规事实的，可给予严重警告及以上处分，并记入丙方学籍档案。及时将甲方对丙方违规违纪问题的处理情况记入学籍档案。</w:t>
      </w:r>
    </w:p>
    <w:p w14:paraId="41E274F3">
      <w:pPr>
        <w:keepNext w:val="0"/>
        <w:keepLines w:val="0"/>
        <w:pageBreakBefore w:val="0"/>
        <w:widowControl w:val="0"/>
        <w:kinsoku/>
        <w:wordWrap/>
        <w:overflowPunct/>
        <w:topLinePunct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5</w:t>
      </w:r>
      <w:r>
        <w:rPr>
          <w:rFonts w:hint="eastAsia" w:ascii="方正仿宋_GBK" w:hAnsi="方正仿宋_GBK" w:eastAsia="方正仿宋_GBK" w:cs="方正仿宋_GBK"/>
          <w:sz w:val="30"/>
          <w:szCs w:val="30"/>
        </w:rPr>
        <w:t>.</w:t>
      </w:r>
      <w:r>
        <w:rPr>
          <w:rFonts w:hint="eastAsia" w:ascii="方正仿宋_GBK" w:hAnsi="方正仿宋_GBK" w:eastAsia="方正仿宋_GBK" w:cs="方正仿宋_GBK"/>
          <w:sz w:val="30"/>
          <w:szCs w:val="30"/>
          <w:lang w:val="en-US" w:eastAsia="zh-CN"/>
        </w:rPr>
        <w:t>乙方对培养成绩不合格或未达到乙方规定学时的丙方，需延长培养时间，直至成绩合格或达到规定学时。</w:t>
      </w:r>
    </w:p>
    <w:p w14:paraId="70E53B9A">
      <w:pPr>
        <w:keepNext w:val="0"/>
        <w:keepLines w:val="0"/>
        <w:pageBreakBefore w:val="0"/>
        <w:widowControl w:val="0"/>
        <w:kinsoku/>
        <w:wordWrap/>
        <w:overflowPunct/>
        <w:topLinePunct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6.乙方对与甲方解除劳动关系的丙方，调整至同专业同类型非现代学徒制班级继续就读。</w:t>
      </w:r>
    </w:p>
    <w:p w14:paraId="28820439">
      <w:pPr>
        <w:keepNext w:val="0"/>
        <w:keepLines w:val="0"/>
        <w:pageBreakBefore w:val="0"/>
        <w:widowControl w:val="0"/>
        <w:kinsoku/>
        <w:wordWrap/>
        <w:overflowPunct/>
        <w:topLinePunct w:val="0"/>
        <w:autoSpaceDN/>
        <w:bidi w:val="0"/>
        <w:adjustRightInd/>
        <w:snapToGrid/>
        <w:spacing w:line="558" w:lineRule="exact"/>
        <w:ind w:firstLine="600" w:firstLineChars="200"/>
        <w:jc w:val="lef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三、丙方的权利和义务</w:t>
      </w:r>
    </w:p>
    <w:p w14:paraId="64F14254">
      <w:pPr>
        <w:keepNext w:val="0"/>
        <w:keepLines w:val="0"/>
        <w:pageBreakBefore w:val="0"/>
        <w:widowControl w:val="0"/>
        <w:kinsoku/>
        <w:wordWrap/>
        <w:overflowPunct/>
        <w:topLinePunct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rPr>
        <w:t>1.丙方应遵守国家的法律法规，服从</w:t>
      </w:r>
      <w:r>
        <w:rPr>
          <w:rFonts w:hint="eastAsia" w:ascii="方正仿宋_GBK" w:hAnsi="方正仿宋_GBK" w:eastAsia="方正仿宋_GBK" w:cs="方正仿宋_GBK"/>
          <w:sz w:val="30"/>
          <w:szCs w:val="30"/>
          <w:lang w:val="en-US" w:eastAsia="zh-CN"/>
        </w:rPr>
        <w:t>甲</w:t>
      </w:r>
      <w:r>
        <w:rPr>
          <w:rFonts w:hint="eastAsia" w:ascii="方正仿宋_GBK" w:hAnsi="方正仿宋_GBK" w:eastAsia="方正仿宋_GBK" w:cs="方正仿宋_GBK"/>
          <w:sz w:val="30"/>
          <w:szCs w:val="30"/>
        </w:rPr>
        <w:t>乙</w:t>
      </w:r>
      <w:r>
        <w:rPr>
          <w:rFonts w:hint="eastAsia" w:ascii="方正仿宋_GBK" w:hAnsi="方正仿宋_GBK" w:eastAsia="方正仿宋_GBK" w:cs="方正仿宋_GBK"/>
          <w:sz w:val="30"/>
          <w:szCs w:val="30"/>
          <w:lang w:val="en-US" w:eastAsia="zh-CN"/>
        </w:rPr>
        <w:t>双</w:t>
      </w:r>
      <w:r>
        <w:rPr>
          <w:rFonts w:hint="eastAsia" w:ascii="方正仿宋_GBK" w:hAnsi="方正仿宋_GBK" w:eastAsia="方正仿宋_GBK" w:cs="方正仿宋_GBK"/>
          <w:sz w:val="30"/>
          <w:szCs w:val="30"/>
        </w:rPr>
        <w:t>方的</w:t>
      </w:r>
      <w:r>
        <w:rPr>
          <w:rFonts w:hint="eastAsia" w:ascii="方正仿宋_GBK" w:hAnsi="方正仿宋_GBK" w:eastAsia="方正仿宋_GBK" w:cs="方正仿宋_GBK"/>
          <w:sz w:val="30"/>
          <w:szCs w:val="30"/>
          <w:lang w:val="en-US" w:eastAsia="zh-CN"/>
        </w:rPr>
        <w:t>培养</w:t>
      </w:r>
      <w:r>
        <w:rPr>
          <w:rFonts w:hint="eastAsia" w:ascii="方正仿宋_GBK" w:hAnsi="方正仿宋_GBK" w:eastAsia="方正仿宋_GBK" w:cs="方正仿宋_GBK"/>
          <w:sz w:val="30"/>
          <w:szCs w:val="30"/>
        </w:rPr>
        <w:t>安排</w:t>
      </w:r>
      <w:r>
        <w:rPr>
          <w:rFonts w:hint="eastAsia" w:ascii="方正仿宋_GBK" w:hAnsi="方正仿宋_GBK" w:eastAsia="方正仿宋_GBK" w:cs="方正仿宋_GBK"/>
          <w:sz w:val="30"/>
          <w:szCs w:val="30"/>
          <w:lang w:val="en-US" w:eastAsia="zh-CN"/>
        </w:rPr>
        <w:t>和要求</w:t>
      </w:r>
      <w:r>
        <w:rPr>
          <w:rFonts w:hint="eastAsia" w:ascii="方正仿宋_GBK" w:hAnsi="方正仿宋_GBK" w:eastAsia="方正仿宋_GBK" w:cs="方正仿宋_GBK"/>
          <w:sz w:val="30"/>
          <w:szCs w:val="30"/>
        </w:rPr>
        <w:t>，遵守</w:t>
      </w:r>
      <w:r>
        <w:rPr>
          <w:rFonts w:hint="eastAsia" w:ascii="方正仿宋_GBK" w:hAnsi="方正仿宋_GBK" w:eastAsia="方正仿宋_GBK" w:cs="方正仿宋_GBK"/>
          <w:sz w:val="30"/>
          <w:szCs w:val="30"/>
          <w:lang w:val="en-US" w:eastAsia="zh-CN"/>
        </w:rPr>
        <w:t>甲</w:t>
      </w:r>
      <w:r>
        <w:rPr>
          <w:rFonts w:hint="eastAsia" w:ascii="方正仿宋_GBK" w:hAnsi="方正仿宋_GBK" w:eastAsia="方正仿宋_GBK" w:cs="方正仿宋_GBK"/>
          <w:sz w:val="30"/>
          <w:szCs w:val="30"/>
        </w:rPr>
        <w:t>乙</w:t>
      </w:r>
      <w:r>
        <w:rPr>
          <w:rFonts w:hint="eastAsia" w:ascii="方正仿宋_GBK" w:hAnsi="方正仿宋_GBK" w:eastAsia="方正仿宋_GBK" w:cs="方正仿宋_GBK"/>
          <w:sz w:val="30"/>
          <w:szCs w:val="30"/>
          <w:lang w:val="en-US" w:eastAsia="zh-CN"/>
        </w:rPr>
        <w:t>双</w:t>
      </w:r>
      <w:r>
        <w:rPr>
          <w:rFonts w:hint="eastAsia" w:ascii="方正仿宋_GBK" w:hAnsi="方正仿宋_GBK" w:eastAsia="方正仿宋_GBK" w:cs="方正仿宋_GBK"/>
          <w:sz w:val="30"/>
          <w:szCs w:val="30"/>
        </w:rPr>
        <w:t>方的各项规章制度及管理规定</w:t>
      </w:r>
      <w:r>
        <w:rPr>
          <w:rFonts w:hint="eastAsia" w:ascii="方正仿宋_GBK" w:hAnsi="方正仿宋_GBK" w:eastAsia="方正仿宋_GBK" w:cs="方正仿宋_GBK"/>
          <w:sz w:val="30"/>
          <w:szCs w:val="30"/>
          <w:lang w:eastAsia="zh-CN"/>
        </w:rPr>
        <w:t>。</w:t>
      </w:r>
    </w:p>
    <w:p w14:paraId="46691C63">
      <w:pPr>
        <w:keepNext w:val="0"/>
        <w:keepLines w:val="0"/>
        <w:pageBreakBefore w:val="0"/>
        <w:widowControl w:val="0"/>
        <w:kinsoku/>
        <w:wordWrap/>
        <w:overflowPunct/>
        <w:topLinePunct w:val="0"/>
        <w:autoSpaceDE w:val="0"/>
        <w:autoSpaceDN/>
        <w:bidi w:val="0"/>
        <w:adjustRightInd/>
        <w:snapToGrid/>
        <w:spacing w:line="558" w:lineRule="exact"/>
        <w:ind w:firstLine="600" w:firstLineChars="2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2.丙方</w:t>
      </w:r>
      <w:r>
        <w:rPr>
          <w:rFonts w:hint="eastAsia" w:ascii="方正仿宋_GBK" w:hAnsi="方正仿宋_GBK" w:eastAsia="方正仿宋_GBK" w:cs="方正仿宋_GBK"/>
          <w:sz w:val="30"/>
          <w:szCs w:val="30"/>
        </w:rPr>
        <w:t>在校</w:t>
      </w:r>
      <w:r>
        <w:rPr>
          <w:rFonts w:hint="eastAsia" w:ascii="方正仿宋_GBK" w:hAnsi="方正仿宋_GBK" w:eastAsia="方正仿宋_GBK" w:cs="方正仿宋_GBK"/>
          <w:sz w:val="30"/>
          <w:szCs w:val="30"/>
          <w:lang w:val="en-US" w:eastAsia="zh-CN"/>
        </w:rPr>
        <w:t>培养</w:t>
      </w:r>
      <w:r>
        <w:rPr>
          <w:rFonts w:hint="eastAsia" w:ascii="方正仿宋_GBK" w:hAnsi="方正仿宋_GBK" w:eastAsia="方正仿宋_GBK" w:cs="方正仿宋_GBK"/>
          <w:sz w:val="30"/>
          <w:szCs w:val="30"/>
        </w:rPr>
        <w:t>期间无特殊情况，原则上不得请假，尤其不能集体请假或同单位多人请假</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rPr>
        <w:t>确因工作需要，需报请</w:t>
      </w:r>
      <w:r>
        <w:rPr>
          <w:rFonts w:hint="eastAsia" w:ascii="方正仿宋_GBK" w:hAnsi="方正仿宋_GBK" w:eastAsia="方正仿宋_GBK" w:cs="方正仿宋_GBK"/>
          <w:sz w:val="30"/>
          <w:szCs w:val="30"/>
          <w:lang w:val="en-US" w:eastAsia="zh-CN"/>
        </w:rPr>
        <w:t>甲方</w:t>
      </w:r>
      <w:r>
        <w:rPr>
          <w:rFonts w:hint="eastAsia" w:ascii="方正仿宋_GBK" w:hAnsi="方正仿宋_GBK" w:eastAsia="方正仿宋_GBK" w:cs="方正仿宋_GBK"/>
          <w:sz w:val="30"/>
          <w:szCs w:val="30"/>
        </w:rPr>
        <w:t>领导同意，</w:t>
      </w:r>
      <w:r>
        <w:rPr>
          <w:rFonts w:hint="eastAsia" w:ascii="方正仿宋_GBK" w:hAnsi="方正仿宋_GBK" w:eastAsia="方正仿宋_GBK" w:cs="方正仿宋_GBK"/>
          <w:sz w:val="30"/>
          <w:szCs w:val="30"/>
          <w:lang w:val="en-US" w:eastAsia="zh-CN"/>
        </w:rPr>
        <w:t>经甲方</w:t>
      </w:r>
      <w:r>
        <w:rPr>
          <w:rFonts w:hint="eastAsia" w:ascii="方正仿宋_GBK" w:hAnsi="方正仿宋_GBK" w:eastAsia="方正仿宋_GBK" w:cs="方正仿宋_GBK"/>
          <w:sz w:val="30"/>
          <w:szCs w:val="30"/>
        </w:rPr>
        <w:t>与</w:t>
      </w:r>
      <w:r>
        <w:rPr>
          <w:rFonts w:hint="eastAsia" w:ascii="方正仿宋_GBK" w:hAnsi="方正仿宋_GBK" w:eastAsia="方正仿宋_GBK" w:cs="方正仿宋_GBK"/>
          <w:sz w:val="30"/>
          <w:szCs w:val="30"/>
          <w:lang w:val="en-US" w:eastAsia="zh-CN"/>
        </w:rPr>
        <w:t>乙方</w:t>
      </w:r>
      <w:r>
        <w:rPr>
          <w:rFonts w:hint="eastAsia" w:ascii="方正仿宋_GBK" w:hAnsi="方正仿宋_GBK" w:eastAsia="方正仿宋_GBK" w:cs="方正仿宋_GBK"/>
          <w:sz w:val="30"/>
          <w:szCs w:val="30"/>
        </w:rPr>
        <w:t>沟通协商后</w:t>
      </w:r>
      <w:r>
        <w:rPr>
          <w:rFonts w:hint="eastAsia" w:ascii="方正仿宋_GBK" w:hAnsi="方正仿宋_GBK" w:eastAsia="方正仿宋_GBK" w:cs="方正仿宋_GBK"/>
          <w:sz w:val="30"/>
          <w:szCs w:val="30"/>
          <w:lang w:val="en-US" w:eastAsia="zh-CN"/>
        </w:rPr>
        <w:t>共同</w:t>
      </w:r>
      <w:r>
        <w:rPr>
          <w:rFonts w:hint="eastAsia" w:ascii="方正仿宋_GBK" w:hAnsi="方正仿宋_GBK" w:eastAsia="方正仿宋_GBK" w:cs="方正仿宋_GBK"/>
          <w:sz w:val="30"/>
          <w:szCs w:val="30"/>
        </w:rPr>
        <w:t>履行请假手续。</w:t>
      </w:r>
    </w:p>
    <w:p w14:paraId="7CC250E8">
      <w:pPr>
        <w:keepNext w:val="0"/>
        <w:keepLines w:val="0"/>
        <w:pageBreakBefore w:val="0"/>
        <w:widowControl w:val="0"/>
        <w:kinsoku/>
        <w:wordWrap/>
        <w:overflowPunct/>
        <w:topLinePunct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3</w:t>
      </w:r>
      <w:r>
        <w:rPr>
          <w:rFonts w:hint="eastAsia" w:ascii="方正仿宋_GBK" w:hAnsi="方正仿宋_GBK" w:eastAsia="方正仿宋_GBK" w:cs="方正仿宋_GBK"/>
          <w:sz w:val="30"/>
          <w:szCs w:val="30"/>
        </w:rPr>
        <w:t>.因</w:t>
      </w:r>
      <w:r>
        <w:rPr>
          <w:rFonts w:hint="eastAsia" w:ascii="方正仿宋_GBK" w:hAnsi="方正仿宋_GBK" w:eastAsia="方正仿宋_GBK" w:cs="方正仿宋_GBK"/>
          <w:sz w:val="30"/>
          <w:szCs w:val="30"/>
          <w:lang w:val="en-US" w:eastAsia="zh-CN"/>
        </w:rPr>
        <w:t>丙方</w:t>
      </w:r>
      <w:r>
        <w:rPr>
          <w:rFonts w:hint="eastAsia" w:ascii="方正仿宋_GBK" w:hAnsi="方正仿宋_GBK" w:eastAsia="方正仿宋_GBK" w:cs="方正仿宋_GBK"/>
          <w:sz w:val="30"/>
          <w:szCs w:val="30"/>
        </w:rPr>
        <w:t>违规操作、不服从管理发生伤害的由</w:t>
      </w:r>
      <w:r>
        <w:rPr>
          <w:rFonts w:hint="eastAsia" w:ascii="方正仿宋_GBK" w:hAnsi="方正仿宋_GBK" w:eastAsia="方正仿宋_GBK" w:cs="方正仿宋_GBK"/>
          <w:sz w:val="30"/>
          <w:szCs w:val="30"/>
          <w:lang w:val="en-US" w:eastAsia="zh-CN"/>
        </w:rPr>
        <w:t>丙方</w:t>
      </w:r>
      <w:r>
        <w:rPr>
          <w:rFonts w:hint="eastAsia" w:ascii="方正仿宋_GBK" w:hAnsi="方正仿宋_GBK" w:eastAsia="方正仿宋_GBK" w:cs="方正仿宋_GBK"/>
          <w:sz w:val="30"/>
          <w:szCs w:val="30"/>
        </w:rPr>
        <w:t>本人负责</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丙方</w:t>
      </w:r>
      <w:r>
        <w:rPr>
          <w:rFonts w:hint="eastAsia" w:ascii="方正仿宋_GBK" w:hAnsi="方正仿宋_GBK" w:eastAsia="方正仿宋_GBK" w:cs="方正仿宋_GBK"/>
          <w:sz w:val="30"/>
          <w:szCs w:val="30"/>
        </w:rPr>
        <w:t>如参与</w:t>
      </w:r>
      <w:r>
        <w:rPr>
          <w:rFonts w:hint="eastAsia" w:ascii="方正仿宋_GBK" w:hAnsi="方正仿宋_GBK" w:eastAsia="方正仿宋_GBK" w:cs="方正仿宋_GBK"/>
          <w:sz w:val="30"/>
          <w:szCs w:val="30"/>
          <w:lang w:val="en-US" w:eastAsia="zh-CN"/>
        </w:rPr>
        <w:t>聚众赌博</w:t>
      </w:r>
      <w:r>
        <w:rPr>
          <w:rFonts w:hint="eastAsia" w:ascii="方正仿宋_GBK" w:hAnsi="方正仿宋_GBK" w:eastAsia="方正仿宋_GBK" w:cs="方正仿宋_GBK"/>
          <w:sz w:val="30"/>
          <w:szCs w:val="30"/>
        </w:rPr>
        <w:t>等不法活动由</w:t>
      </w:r>
      <w:r>
        <w:rPr>
          <w:rFonts w:hint="eastAsia" w:ascii="方正仿宋_GBK" w:hAnsi="方正仿宋_GBK" w:eastAsia="方正仿宋_GBK" w:cs="方正仿宋_GBK"/>
          <w:sz w:val="30"/>
          <w:szCs w:val="30"/>
          <w:lang w:val="en-US" w:eastAsia="zh-CN"/>
        </w:rPr>
        <w:t>丙方</w:t>
      </w:r>
      <w:r>
        <w:rPr>
          <w:rFonts w:hint="eastAsia" w:ascii="方正仿宋_GBK" w:hAnsi="方正仿宋_GBK" w:eastAsia="方正仿宋_GBK" w:cs="方正仿宋_GBK"/>
          <w:sz w:val="30"/>
          <w:szCs w:val="30"/>
        </w:rPr>
        <w:t>本人负责。</w:t>
      </w:r>
    </w:p>
    <w:p w14:paraId="096E765B">
      <w:pPr>
        <w:keepNext w:val="0"/>
        <w:keepLines w:val="0"/>
        <w:pageBreakBefore w:val="0"/>
        <w:widowControl w:val="0"/>
        <w:kinsoku/>
        <w:wordWrap/>
        <w:overflowPunct/>
        <w:topLinePunct w:val="0"/>
        <w:autoSpaceDN/>
        <w:bidi w:val="0"/>
        <w:adjustRightInd/>
        <w:snapToGrid/>
        <w:spacing w:line="558" w:lineRule="exact"/>
        <w:ind w:firstLine="600" w:firstLineChars="200"/>
        <w:jc w:val="both"/>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4.培养期间，丙方产生的费用（含学费、交通费、食宿费等）由丙方自行承担。</w:t>
      </w:r>
    </w:p>
    <w:p w14:paraId="0ED1595B">
      <w:pPr>
        <w:ind w:firstLine="600" w:firstLineChars="200"/>
        <w:jc w:val="left"/>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四、</w:t>
      </w:r>
      <w:r>
        <w:rPr>
          <w:rFonts w:hint="eastAsia" w:ascii="方正仿宋_GBK" w:hAnsi="方正仿宋_GBK" w:eastAsia="方正仿宋_GBK" w:cs="方正仿宋_GBK"/>
          <w:sz w:val="30"/>
          <w:szCs w:val="30"/>
          <w:lang w:val="en-US" w:eastAsia="zh-CN"/>
        </w:rPr>
        <w:t>协议有效期内，甲乙丙三方必须严格履行，</w:t>
      </w:r>
      <w:r>
        <w:rPr>
          <w:rFonts w:hint="eastAsia" w:ascii="方正仿宋_GBK" w:hAnsi="方正仿宋_GBK" w:eastAsia="方正仿宋_GBK" w:cs="方正仿宋_GBK"/>
          <w:sz w:val="30"/>
          <w:szCs w:val="30"/>
        </w:rPr>
        <w:t>任何一方违反本协议规定条款</w:t>
      </w:r>
      <w:r>
        <w:rPr>
          <w:rFonts w:hint="eastAsia" w:ascii="方正仿宋_GBK" w:hAnsi="方正仿宋_GBK" w:eastAsia="方正仿宋_GBK" w:cs="方正仿宋_GBK"/>
          <w:sz w:val="30"/>
          <w:szCs w:val="30"/>
          <w:lang w:eastAsia="zh-CN"/>
        </w:rPr>
        <w:t>，</w:t>
      </w:r>
      <w:r>
        <w:rPr>
          <w:rFonts w:hint="eastAsia" w:ascii="方正仿宋_GBK" w:hAnsi="方正仿宋_GBK" w:eastAsia="方正仿宋_GBK" w:cs="方正仿宋_GBK"/>
          <w:sz w:val="30"/>
          <w:szCs w:val="30"/>
          <w:lang w:val="en-US" w:eastAsia="zh-CN"/>
        </w:rPr>
        <w:t>三方协议终止；丙方发生与甲方解除劳动关系、被乙方开除学籍等情况的，三方协议终止。</w:t>
      </w:r>
    </w:p>
    <w:p w14:paraId="2E0961AD">
      <w:pPr>
        <w:keepNext w:val="0"/>
        <w:keepLines w:val="0"/>
        <w:pageBreakBefore w:val="0"/>
        <w:widowControl w:val="0"/>
        <w:kinsoku/>
        <w:wordWrap/>
        <w:overflowPunct/>
        <w:topLinePunct w:val="0"/>
        <w:autoSpaceDN/>
        <w:bidi w:val="0"/>
        <w:adjustRightInd/>
        <w:snapToGrid/>
        <w:spacing w:line="558"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五、协议履行过程，其他未尽事宜，三方协商解决。</w:t>
      </w:r>
    </w:p>
    <w:p w14:paraId="35A258A3">
      <w:pPr>
        <w:keepNext w:val="0"/>
        <w:keepLines w:val="0"/>
        <w:pageBreakBefore w:val="0"/>
        <w:widowControl w:val="0"/>
        <w:kinsoku/>
        <w:wordWrap/>
        <w:overflowPunct/>
        <w:topLinePunct w:val="0"/>
        <w:autoSpaceDN/>
        <w:bidi w:val="0"/>
        <w:adjustRightInd/>
        <w:snapToGrid/>
        <w:spacing w:line="558"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六、本协议自各方当事人签字或盖章之日起生效。</w:t>
      </w:r>
    </w:p>
    <w:p w14:paraId="491EC1C0">
      <w:pPr>
        <w:keepNext w:val="0"/>
        <w:keepLines w:val="0"/>
        <w:pageBreakBefore w:val="0"/>
        <w:widowControl w:val="0"/>
        <w:kinsoku/>
        <w:wordWrap/>
        <w:overflowPunct/>
        <w:topLinePunct w:val="0"/>
        <w:autoSpaceDN/>
        <w:bidi w:val="0"/>
        <w:adjustRightInd/>
        <w:snapToGrid/>
        <w:spacing w:line="558" w:lineRule="exact"/>
        <w:ind w:firstLine="600" w:firstLineChars="200"/>
        <w:jc w:val="lef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七、本协议一式四份，甲乙丙三方各保存一份，</w:t>
      </w:r>
      <w:r>
        <w:rPr>
          <w:rFonts w:hint="eastAsia" w:ascii="方正仿宋_GBK" w:hAnsi="方正仿宋_GBK" w:eastAsia="方正仿宋_GBK" w:cs="方正仿宋_GBK"/>
          <w:sz w:val="30"/>
          <w:szCs w:val="30"/>
          <w:lang w:val="en-US" w:eastAsia="zh-CN"/>
        </w:rPr>
        <w:t>集团</w:t>
      </w:r>
      <w:r>
        <w:rPr>
          <w:rFonts w:hint="eastAsia" w:ascii="方正仿宋_GBK" w:hAnsi="方正仿宋_GBK" w:eastAsia="方正仿宋_GBK" w:cs="方正仿宋_GBK"/>
          <w:sz w:val="30"/>
          <w:szCs w:val="30"/>
        </w:rPr>
        <w:t>人</w:t>
      </w:r>
      <w:r>
        <w:rPr>
          <w:rFonts w:hint="eastAsia" w:ascii="方正仿宋_GBK" w:hAnsi="方正仿宋_GBK" w:eastAsia="方正仿宋_GBK" w:cs="方正仿宋_GBK"/>
          <w:sz w:val="30"/>
          <w:szCs w:val="30"/>
          <w:lang w:eastAsia="zh-CN"/>
        </w:rPr>
        <w:t>力资源</w:t>
      </w:r>
      <w:r>
        <w:rPr>
          <w:rFonts w:hint="eastAsia" w:ascii="方正仿宋_GBK" w:hAnsi="方正仿宋_GBK" w:eastAsia="方正仿宋_GBK" w:cs="方正仿宋_GBK"/>
          <w:sz w:val="30"/>
          <w:szCs w:val="30"/>
          <w:lang w:val="en-US" w:eastAsia="zh-CN"/>
        </w:rPr>
        <w:t>开发处</w:t>
      </w:r>
      <w:r>
        <w:rPr>
          <w:rFonts w:hint="eastAsia" w:ascii="方正仿宋_GBK" w:hAnsi="方正仿宋_GBK" w:eastAsia="方正仿宋_GBK" w:cs="方正仿宋_GBK"/>
          <w:sz w:val="30"/>
          <w:szCs w:val="30"/>
        </w:rPr>
        <w:t>备案一份。</w:t>
      </w:r>
    </w:p>
    <w:p w14:paraId="37C4AC1F">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p>
    <w:p w14:paraId="06F6C69D">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p>
    <w:p w14:paraId="3EE7B7B2">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p>
    <w:p w14:paraId="206CC3E9">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p>
    <w:p w14:paraId="225703D8">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pacing w:val="-20"/>
          <w:sz w:val="30"/>
          <w:szCs w:val="30"/>
        </w:rPr>
      </w:pPr>
      <w:r>
        <w:rPr>
          <w:rFonts w:hint="eastAsia" w:ascii="方正仿宋_GBK" w:hAnsi="方正仿宋_GBK" w:eastAsia="方正仿宋_GBK" w:cs="方正仿宋_GBK"/>
          <w:spacing w:val="-20"/>
          <w:sz w:val="30"/>
          <w:szCs w:val="30"/>
          <w:lang w:val="en-US" w:eastAsia="zh-CN"/>
        </w:rPr>
        <w:t>用人</w:t>
      </w:r>
      <w:r>
        <w:rPr>
          <w:rFonts w:hint="eastAsia" w:ascii="方正仿宋_GBK" w:hAnsi="方正仿宋_GBK" w:eastAsia="方正仿宋_GBK" w:cs="方正仿宋_GBK"/>
          <w:spacing w:val="-20"/>
          <w:sz w:val="30"/>
          <w:szCs w:val="30"/>
        </w:rPr>
        <w:t>单位（甲方）（</w:t>
      </w:r>
      <w:r>
        <w:rPr>
          <w:rFonts w:hint="eastAsia" w:ascii="方正仿宋_GBK" w:hAnsi="方正仿宋_GBK" w:eastAsia="方正仿宋_GBK" w:cs="方正仿宋_GBK"/>
          <w:spacing w:val="-20"/>
          <w:sz w:val="30"/>
          <w:szCs w:val="30"/>
          <w:lang w:val="en-US" w:eastAsia="zh-CN"/>
        </w:rPr>
        <w:t>公</w:t>
      </w:r>
      <w:r>
        <w:rPr>
          <w:rFonts w:hint="eastAsia" w:ascii="方正仿宋_GBK" w:hAnsi="方正仿宋_GBK" w:eastAsia="方正仿宋_GBK" w:cs="方正仿宋_GBK"/>
          <w:spacing w:val="-20"/>
          <w:sz w:val="30"/>
          <w:szCs w:val="30"/>
        </w:rPr>
        <w:t xml:space="preserve">章）：       </w:t>
      </w:r>
      <w:r>
        <w:rPr>
          <w:rFonts w:hint="eastAsia" w:ascii="方正仿宋_GBK" w:hAnsi="方正仿宋_GBK" w:eastAsia="方正仿宋_GBK" w:cs="方正仿宋_GBK"/>
          <w:spacing w:val="-20"/>
          <w:sz w:val="30"/>
          <w:szCs w:val="30"/>
          <w:lang w:val="en-US" w:eastAsia="zh-CN"/>
        </w:rPr>
        <w:t xml:space="preserve">       </w:t>
      </w:r>
      <w:r>
        <w:rPr>
          <w:rFonts w:hint="eastAsia" w:ascii="方正仿宋_GBK" w:hAnsi="方正仿宋_GBK" w:eastAsia="方正仿宋_GBK" w:cs="方正仿宋_GBK"/>
          <w:spacing w:val="-20"/>
          <w:sz w:val="30"/>
          <w:szCs w:val="30"/>
        </w:rPr>
        <w:t xml:space="preserve">  培养</w:t>
      </w:r>
      <w:r>
        <w:rPr>
          <w:rFonts w:hint="eastAsia" w:ascii="方正仿宋_GBK" w:hAnsi="方正仿宋_GBK" w:eastAsia="方正仿宋_GBK" w:cs="方正仿宋_GBK"/>
          <w:spacing w:val="-20"/>
          <w:sz w:val="30"/>
          <w:szCs w:val="30"/>
          <w:lang w:val="en-US" w:eastAsia="zh-CN"/>
        </w:rPr>
        <w:t>院校</w:t>
      </w:r>
      <w:r>
        <w:rPr>
          <w:rFonts w:hint="eastAsia" w:ascii="方正仿宋_GBK" w:hAnsi="方正仿宋_GBK" w:eastAsia="方正仿宋_GBK" w:cs="方正仿宋_GBK"/>
          <w:spacing w:val="-20"/>
          <w:sz w:val="30"/>
          <w:szCs w:val="30"/>
        </w:rPr>
        <w:t>（乙方）（</w:t>
      </w:r>
      <w:r>
        <w:rPr>
          <w:rFonts w:hint="eastAsia" w:ascii="方正仿宋_GBK" w:hAnsi="方正仿宋_GBK" w:eastAsia="方正仿宋_GBK" w:cs="方正仿宋_GBK"/>
          <w:spacing w:val="-20"/>
          <w:sz w:val="30"/>
          <w:szCs w:val="30"/>
          <w:lang w:val="en-US" w:eastAsia="zh-CN"/>
        </w:rPr>
        <w:t>公</w:t>
      </w:r>
      <w:r>
        <w:rPr>
          <w:rFonts w:hint="eastAsia" w:ascii="方正仿宋_GBK" w:hAnsi="方正仿宋_GBK" w:eastAsia="方正仿宋_GBK" w:cs="方正仿宋_GBK"/>
          <w:spacing w:val="-20"/>
          <w:sz w:val="30"/>
          <w:szCs w:val="30"/>
        </w:rPr>
        <w:t>章）：</w:t>
      </w:r>
    </w:p>
    <w:p w14:paraId="6336EF55">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pacing w:val="-20"/>
          <w:sz w:val="30"/>
          <w:szCs w:val="30"/>
        </w:rPr>
      </w:pPr>
    </w:p>
    <w:p w14:paraId="4FCFA48E">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20"/>
          <w:sz w:val="30"/>
          <w:szCs w:val="30"/>
        </w:rPr>
        <w:t>法定代表人</w:t>
      </w:r>
      <w:r>
        <w:rPr>
          <w:rFonts w:hint="eastAsia" w:ascii="方正仿宋_GBK" w:hAnsi="方正仿宋_GBK" w:eastAsia="方正仿宋_GBK" w:cs="方正仿宋_GBK"/>
          <w:sz w:val="30"/>
          <w:szCs w:val="30"/>
        </w:rPr>
        <w:t xml:space="preserve">（签字）：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pacing w:val="-20"/>
          <w:sz w:val="30"/>
          <w:szCs w:val="30"/>
        </w:rPr>
        <w:t>法定代表人</w:t>
      </w:r>
      <w:r>
        <w:rPr>
          <w:rFonts w:hint="eastAsia" w:ascii="方正仿宋_GBK" w:hAnsi="方正仿宋_GBK" w:eastAsia="方正仿宋_GBK" w:cs="方正仿宋_GBK"/>
          <w:sz w:val="30"/>
          <w:szCs w:val="30"/>
        </w:rPr>
        <w:t>（签字）：</w:t>
      </w:r>
    </w:p>
    <w:p w14:paraId="227C63F0">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p>
    <w:p w14:paraId="3C744196">
      <w:pPr>
        <w:keepNext w:val="0"/>
        <w:keepLines w:val="0"/>
        <w:pageBreakBefore w:val="0"/>
        <w:widowControl w:val="0"/>
        <w:kinsoku/>
        <w:wordWrap/>
        <w:overflowPunct/>
        <w:topLinePunct w:val="0"/>
        <w:autoSpaceDE w:val="0"/>
        <w:autoSpaceDN/>
        <w:bidi w:val="0"/>
        <w:adjustRightInd/>
        <w:snapToGrid/>
        <w:spacing w:line="558" w:lineRule="exact"/>
        <w:ind w:firstLine="1500" w:firstLineChars="5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年  月  日                  年  月  日</w:t>
      </w:r>
    </w:p>
    <w:p w14:paraId="04C769DC">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p>
    <w:p w14:paraId="4BA30AEB">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pacing w:val="-20"/>
          <w:sz w:val="30"/>
          <w:szCs w:val="30"/>
          <w:lang w:val="en-US" w:eastAsia="zh-CN"/>
        </w:rPr>
      </w:pPr>
    </w:p>
    <w:p w14:paraId="53E7C12D">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pacing w:val="-20"/>
          <w:sz w:val="30"/>
          <w:szCs w:val="30"/>
          <w:lang w:val="en-US"/>
        </w:rPr>
      </w:pPr>
      <w:r>
        <w:rPr>
          <w:rFonts w:hint="eastAsia" w:ascii="方正仿宋_GBK" w:hAnsi="方正仿宋_GBK" w:eastAsia="方正仿宋_GBK" w:cs="方正仿宋_GBK"/>
          <w:spacing w:val="-20"/>
          <w:sz w:val="30"/>
          <w:szCs w:val="30"/>
          <w:lang w:val="en-US" w:eastAsia="zh-CN"/>
        </w:rPr>
        <w:t>现代学徒制</w:t>
      </w:r>
      <w:r>
        <w:rPr>
          <w:rFonts w:hint="eastAsia" w:ascii="方正仿宋_GBK" w:hAnsi="方正仿宋_GBK" w:eastAsia="方正仿宋_GBK" w:cs="方正仿宋_GBK"/>
          <w:spacing w:val="-20"/>
          <w:sz w:val="30"/>
          <w:szCs w:val="30"/>
        </w:rPr>
        <w:t>培养学</w:t>
      </w:r>
      <w:r>
        <w:rPr>
          <w:rFonts w:hint="eastAsia" w:ascii="方正仿宋_GBK" w:hAnsi="方正仿宋_GBK" w:eastAsia="方正仿宋_GBK" w:cs="方正仿宋_GBK"/>
          <w:spacing w:val="-20"/>
          <w:sz w:val="30"/>
          <w:szCs w:val="30"/>
          <w:lang w:val="en-US" w:eastAsia="zh-CN"/>
        </w:rPr>
        <w:t>员</w:t>
      </w:r>
      <w:r>
        <w:rPr>
          <w:rFonts w:hint="eastAsia" w:ascii="方正仿宋_GBK" w:hAnsi="方正仿宋_GBK" w:eastAsia="方正仿宋_GBK" w:cs="方正仿宋_GBK"/>
          <w:spacing w:val="-20"/>
          <w:sz w:val="30"/>
          <w:szCs w:val="30"/>
        </w:rPr>
        <w:t>（丙方）</w:t>
      </w:r>
      <w:r>
        <w:rPr>
          <w:rFonts w:hint="eastAsia" w:ascii="方正仿宋_GBK" w:hAnsi="方正仿宋_GBK" w:eastAsia="方正仿宋_GBK" w:cs="方正仿宋_GBK"/>
          <w:spacing w:val="-20"/>
          <w:sz w:val="30"/>
          <w:szCs w:val="30"/>
          <w:lang w:val="en-US" w:eastAsia="zh-CN"/>
        </w:rPr>
        <w:t xml:space="preserve">           </w:t>
      </w:r>
      <w:r>
        <w:rPr>
          <w:rFonts w:hint="eastAsia" w:ascii="方正仿宋_GBK" w:hAnsi="方正仿宋_GBK" w:eastAsia="方正仿宋_GBK" w:cs="方正仿宋_GBK"/>
          <w:sz w:val="30"/>
          <w:szCs w:val="30"/>
          <w:lang w:val="en-US" w:eastAsia="zh-CN"/>
        </w:rPr>
        <w:t>集团</w:t>
      </w:r>
      <w:r>
        <w:rPr>
          <w:rFonts w:hint="eastAsia" w:ascii="方正仿宋_GBK" w:hAnsi="方正仿宋_GBK" w:eastAsia="方正仿宋_GBK" w:cs="方正仿宋_GBK"/>
          <w:sz w:val="30"/>
          <w:szCs w:val="30"/>
        </w:rPr>
        <w:t>人</w:t>
      </w:r>
      <w:r>
        <w:rPr>
          <w:rFonts w:hint="eastAsia" w:ascii="方正仿宋_GBK" w:hAnsi="方正仿宋_GBK" w:eastAsia="方正仿宋_GBK" w:cs="方正仿宋_GBK"/>
          <w:sz w:val="30"/>
          <w:szCs w:val="30"/>
          <w:lang w:eastAsia="zh-CN"/>
        </w:rPr>
        <w:t>力资源</w:t>
      </w:r>
      <w:r>
        <w:rPr>
          <w:rFonts w:hint="eastAsia" w:ascii="方正仿宋_GBK" w:hAnsi="方正仿宋_GBK" w:eastAsia="方正仿宋_GBK" w:cs="方正仿宋_GBK"/>
          <w:sz w:val="30"/>
          <w:szCs w:val="30"/>
          <w:lang w:val="en-US" w:eastAsia="zh-CN"/>
        </w:rPr>
        <w:t>开发处（公章）：</w:t>
      </w:r>
    </w:p>
    <w:p w14:paraId="6B038F7B">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pacing w:val="-20"/>
          <w:sz w:val="30"/>
          <w:szCs w:val="30"/>
          <w:lang w:val="en-US" w:eastAsia="zh-CN"/>
        </w:rPr>
      </w:pPr>
    </w:p>
    <w:p w14:paraId="69F473E6">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pacing w:val="-20"/>
          <w:sz w:val="30"/>
          <w:szCs w:val="30"/>
          <w:lang w:val="en-US" w:eastAsia="zh-CN"/>
        </w:rPr>
        <w:t>本人签字</w:t>
      </w:r>
      <w:r>
        <w:rPr>
          <w:rFonts w:hint="eastAsia" w:ascii="方正仿宋_GBK" w:hAnsi="方正仿宋_GBK" w:eastAsia="方正仿宋_GBK" w:cs="方正仿宋_GBK"/>
          <w:spacing w:val="-20"/>
          <w:sz w:val="30"/>
          <w:szCs w:val="30"/>
        </w:rPr>
        <w:t>：</w:t>
      </w: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备案</w:t>
      </w:r>
      <w:r>
        <w:rPr>
          <w:rFonts w:hint="eastAsia" w:ascii="方正仿宋_GBK" w:hAnsi="方正仿宋_GBK" w:eastAsia="方正仿宋_GBK" w:cs="方正仿宋_GBK"/>
          <w:spacing w:val="-20"/>
          <w:sz w:val="30"/>
          <w:szCs w:val="30"/>
          <w:lang w:val="en-US" w:eastAsia="zh-CN"/>
        </w:rPr>
        <w:t>部门负责人签字</w:t>
      </w:r>
      <w:r>
        <w:rPr>
          <w:rFonts w:hint="eastAsia" w:ascii="方正仿宋_GBK" w:hAnsi="方正仿宋_GBK" w:eastAsia="方正仿宋_GBK" w:cs="方正仿宋_GBK"/>
          <w:spacing w:val="-20"/>
          <w:sz w:val="30"/>
          <w:szCs w:val="30"/>
        </w:rPr>
        <w:t>：</w:t>
      </w:r>
    </w:p>
    <w:p w14:paraId="20351EF3">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p>
    <w:p w14:paraId="11C2E7AB">
      <w:pPr>
        <w:keepNext w:val="0"/>
        <w:keepLines w:val="0"/>
        <w:pageBreakBefore w:val="0"/>
        <w:widowControl w:val="0"/>
        <w:kinsoku/>
        <w:wordWrap/>
        <w:overflowPunct/>
        <w:topLinePunct w:val="0"/>
        <w:autoSpaceDE w:val="0"/>
        <w:autoSpaceDN/>
        <w:bidi w:val="0"/>
        <w:adjustRightInd/>
        <w:snapToGrid/>
        <w:spacing w:line="558" w:lineRule="exact"/>
        <w:ind w:firstLine="1500" w:firstLineChars="500"/>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年  月  日          </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30"/>
          <w:szCs w:val="30"/>
        </w:rPr>
        <w:t xml:space="preserve"> 年  月  日                      </w:t>
      </w:r>
    </w:p>
    <w:p w14:paraId="432BFAE5">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p>
    <w:p w14:paraId="505FFF87">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签订地点：  </w:t>
      </w:r>
    </w:p>
    <w:p w14:paraId="558A15FC">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仿宋" w:hAnsi="仿宋" w:eastAsia="仿宋"/>
          <w:sz w:val="30"/>
          <w:szCs w:val="30"/>
        </w:rPr>
      </w:pPr>
    </w:p>
    <w:p w14:paraId="710AA899">
      <w:pPr>
        <w:keepNext w:val="0"/>
        <w:keepLines w:val="0"/>
        <w:pageBreakBefore w:val="0"/>
        <w:widowControl w:val="0"/>
        <w:kinsoku/>
        <w:wordWrap/>
        <w:overflowPunct/>
        <w:topLinePunct w:val="0"/>
        <w:autoSpaceDE w:val="0"/>
        <w:autoSpaceDN/>
        <w:bidi w:val="0"/>
        <w:adjustRightInd/>
        <w:snapToGrid/>
        <w:spacing w:line="558" w:lineRule="exact"/>
        <w:textAlignment w:val="auto"/>
        <w:rPr>
          <w:rFonts w:hint="eastAsia" w:ascii="仿宋" w:hAnsi="仿宋" w:eastAsia="仿宋"/>
          <w:sz w:val="30"/>
          <w:szCs w:val="30"/>
        </w:rPr>
      </w:pPr>
    </w:p>
    <w:p w14:paraId="4E04C9A2">
      <w:pPr>
        <w:jc w:val="both"/>
        <w:rPr>
          <w:b w:val="0"/>
          <w:bCs/>
          <w:sz w:val="52"/>
          <w:szCs w:val="52"/>
        </w:rPr>
      </w:pPr>
    </w:p>
    <w:sectPr>
      <w:footerReference r:id="rId11"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魏碑-简">
    <w:altName w:val="宋体"/>
    <w:panose1 w:val="03000800000000000000"/>
    <w:charset w:val="86"/>
    <w:family w:val="auto"/>
    <w:pitch w:val="default"/>
    <w:sig w:usb0="00000000" w:usb1="00000000" w:usb2="00080016" w:usb3="00000000" w:csb0="20060187" w:csb1="00000000"/>
  </w:font>
  <w:font w:name="方正小标宋_GBK">
    <w:panose1 w:val="03000509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方正黑体_GBK">
    <w:panose1 w:val="0201060001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CF63">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12486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112486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FED02">
    <w:pPr>
      <w:pStyle w:val="4"/>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CFB8C">
    <w:pPr>
      <w:pStyle w:val="4"/>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839C2">
    <w:pPr>
      <w:pStyle w:val="4"/>
      <w:jc w:val="center"/>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BA4373">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CBA4373">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1AC9">
    <w:pPr>
      <w:spacing w:line="170" w:lineRule="auto"/>
      <w:jc w:val="right"/>
      <w:rPr>
        <w:rFonts w:ascii="Times New Roman" w:hAnsi="Times New Roman" w:eastAsia="Times New Roman" w:cs="Times New Roman"/>
        <w:sz w:val="14"/>
        <w:szCs w:val="14"/>
      </w:rPr>
    </w:pPr>
    <w:r>
      <w:rPr>
        <w:rFonts w:ascii="Times New Roman" w:hAnsi="Times New Roman" w:eastAsia="Times New Roman" w:cs="Times New Roman"/>
        <w:spacing w:val="-7"/>
        <w:sz w:val="14"/>
        <w:szCs w:val="14"/>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93E04">
    <w:pPr>
      <w:spacing w:line="173" w:lineRule="auto"/>
      <w:ind w:left="8725"/>
      <w:rPr>
        <w:rFonts w:ascii="Times New Roman" w:hAnsi="Times New Roman" w:eastAsia="Times New Roman" w:cs="Times New Roman"/>
        <w:sz w:val="14"/>
        <w:szCs w:val="14"/>
      </w:rPr>
    </w:pPr>
    <w:r>
      <w:rPr>
        <w:rFonts w:ascii="Times New Roman" w:hAnsi="Times New Roman" w:eastAsia="Times New Roman" w:cs="Times New Roman"/>
        <w:sz w:val="14"/>
        <w:szCs w:val="14"/>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ECF77">
    <w:pPr>
      <w:pStyle w:val="3"/>
      <w:spacing w:line="14" w:lineRule="auto"/>
      <w:rPr>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7A4EE">
    <w:pPr>
      <w:spacing w:line="170" w:lineRule="auto"/>
      <w:jc w:val="right"/>
      <w:rPr>
        <w:rFonts w:ascii="Times New Roman" w:hAnsi="Times New Roman" w:eastAsia="Times New Roman" w:cs="Times New Roman"/>
        <w:sz w:val="14"/>
        <w:szCs w:val="14"/>
      </w:rPr>
    </w:pPr>
    <w:r>
      <w:rPr>
        <w:rFonts w:ascii="Times New Roman" w:hAnsi="Times New Roman" w:eastAsia="Times New Roman" w:cs="Times New Roman"/>
        <w:spacing w:val="-7"/>
        <w:sz w:val="14"/>
        <w:szCs w:val="14"/>
      </w:rPr>
      <w:t>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1BB56">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44A690">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2944A690">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F301B"/>
    <w:multiLevelType w:val="singleLevel"/>
    <w:tmpl w:val="044F301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FFF14E"/>
    <w:rsid w:val="0009181B"/>
    <w:rsid w:val="00243E78"/>
    <w:rsid w:val="004E4B3B"/>
    <w:rsid w:val="00697A68"/>
    <w:rsid w:val="007C26D2"/>
    <w:rsid w:val="0080389C"/>
    <w:rsid w:val="00D60446"/>
    <w:rsid w:val="00FC4776"/>
    <w:rsid w:val="084D339E"/>
    <w:rsid w:val="08AF0072"/>
    <w:rsid w:val="30D37A31"/>
    <w:rsid w:val="575374C6"/>
    <w:rsid w:val="73FFF14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520"/>
    </w:pPr>
    <w:rPr>
      <w:rFonts w:ascii="仿宋" w:hAnsi="仿宋" w:eastAsia="仿宋" w:cs="仿宋"/>
      <w:sz w:val="28"/>
      <w:szCs w:val="28"/>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qFormat/>
    <w:uiPriority w:val="0"/>
    <w:rPr>
      <w:b/>
    </w:rPr>
  </w:style>
  <w:style w:type="character" w:styleId="12">
    <w:name w:val="Hyperlink"/>
    <w:basedOn w:val="10"/>
    <w:qFormat/>
    <w:uiPriority w:val="0"/>
    <w:rPr>
      <w:color w:val="313131"/>
      <w:u w:val="none"/>
    </w:rPr>
  </w:style>
  <w:style w:type="paragraph" w:customStyle="1" w:styleId="13">
    <w:name w:val="2"/>
    <w:qFormat/>
    <w:uiPriority w:val="0"/>
    <w:pPr>
      <w:spacing w:before="120" w:after="120" w:line="288" w:lineRule="auto"/>
    </w:pPr>
    <w:rPr>
      <w:rFonts w:ascii="Arial" w:hAnsi="Arial" w:eastAsia="等线" w:cs="Arial"/>
      <w:sz w:val="22"/>
      <w:szCs w:val="22"/>
      <w:lang w:val="en-US" w:eastAsia="zh-CN" w:bidi="ar-SA"/>
    </w:rPr>
  </w:style>
  <w:style w:type="paragraph" w:customStyle="1" w:styleId="14">
    <w:name w:val="1"/>
    <w:qFormat/>
    <w:uiPriority w:val="0"/>
    <w:pPr>
      <w:spacing w:before="120" w:after="120" w:line="288" w:lineRule="auto"/>
    </w:pPr>
    <w:rPr>
      <w:rFonts w:ascii="Arial" w:hAnsi="Arial" w:eastAsia="等线" w:cs="Arial"/>
      <w:color w:val="8F959E"/>
      <w:sz w:val="22"/>
      <w:szCs w:val="22"/>
      <w:lang w:val="en-US" w:eastAsia="zh-CN" w:bidi="ar-SA"/>
    </w:rPr>
  </w:style>
  <w:style w:type="paragraph" w:customStyle="1" w:styleId="15">
    <w:name w:val="Table Text"/>
    <w:basedOn w:val="1"/>
    <w:semiHidden/>
    <w:qFormat/>
    <w:uiPriority w:val="0"/>
    <w:rPr>
      <w:rFonts w:ascii="Arial" w:hAnsi="Arial" w:eastAsia="Arial" w:cs="Arial"/>
      <w:sz w:val="21"/>
      <w:szCs w:val="21"/>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pangjiasalanghei\Library\Containers\com.kingsoft.wpsoffice.mac\Data\.kingsoft\office6\templates\download\025f7b069c7d7ec3ceec82287d0b44ee\&#31649;&#32447;&#20915;&#31639;&#20070;&#23553;&#30382;doc.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管线决算书封皮doc.doc</Template>
  <Pages>112</Pages>
  <Words>1811</Words>
  <Characters>1817</Characters>
  <Lines>1</Lines>
  <Paragraphs>1</Paragraphs>
  <TotalTime>1</TotalTime>
  <ScaleCrop>false</ScaleCrop>
  <LinksUpToDate>false</LinksUpToDate>
  <CharactersWithSpaces>1835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2025-04-24T20:58:00Z</dcterms:created>
  <dc:creator>kuqun丶</dc:creator>
  <cp:lastModifiedBy>宫琳琳</cp:lastModifiedBy>
  <cp:lastPrinted>2025-09-15T06:08:00Z</cp:lastPrinted>
  <dcterms:modified xsi:type="dcterms:W3CDTF">2025-10-27T08:11:05Z</dcterms:modified>
  <dc:title>农七师达字庙饮水安全二期5#清水池</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UUID">
    <vt:lpwstr>v1.0_mb_tBQ3JszRBi0L+sYDSGL7pg==</vt:lpwstr>
  </property>
  <property fmtid="{D5CDD505-2E9C-101B-9397-08002B2CF9AE}" pid="3" name="KSOProductBuildVer">
    <vt:lpwstr>2052-12.1.0.21541</vt:lpwstr>
  </property>
  <property fmtid="{D5CDD505-2E9C-101B-9397-08002B2CF9AE}" pid="4" name="ICV">
    <vt:lpwstr>4DA474FB94474EF0B22462BEDB7AD102_13</vt:lpwstr>
  </property>
  <property fmtid="{D5CDD505-2E9C-101B-9397-08002B2CF9AE}" pid="5" name="KSOTemplateDocerSaveRecord">
    <vt:lpwstr>eyJoZGlkIjoiOWQ4OWY2MzQ1YThjZWQ0MDJkNmU5ZWQzZDgxZTllZTAiLCJ1c2VySWQiOiIxNjY3NjU3NDY5In0=</vt:lpwstr>
  </property>
</Properties>
</file>