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BE454C">
      <w:pPr>
        <w:jc w:val="both"/>
        <w:rPr>
          <w:rFonts w:asciiTheme="majorEastAsia" w:hAnsiTheme="majorEastAsia" w:eastAsia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附件1：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 xml:space="preserve">            </w:t>
      </w:r>
      <w:r>
        <w:rPr>
          <w:rFonts w:hint="eastAsia" w:asciiTheme="majorEastAsia" w:hAnsiTheme="majorEastAsia" w:eastAsiaTheme="majorEastAsia"/>
          <w:b/>
          <w:sz w:val="36"/>
          <w:szCs w:val="36"/>
          <w:lang w:val="en-US" w:eastAsia="zh-CN"/>
        </w:rPr>
        <w:t xml:space="preserve">       </w:t>
      </w:r>
      <w:bookmarkStart w:id="0" w:name="_GoBack"/>
      <w:bookmarkEnd w:id="0"/>
      <w:r>
        <w:rPr>
          <w:rFonts w:hint="eastAsia" w:asciiTheme="majorEastAsia" w:hAnsiTheme="majorEastAsia" w:eastAsiaTheme="majorEastAsia"/>
          <w:b/>
          <w:sz w:val="36"/>
          <w:szCs w:val="36"/>
        </w:rPr>
        <w:t>大兴安岭职业学院</w:t>
      </w:r>
      <w:r>
        <w:rPr>
          <w:rFonts w:hint="eastAsia" w:asciiTheme="majorEastAsia" w:hAnsiTheme="majorEastAsia" w:eastAsiaTheme="majorEastAsia"/>
          <w:b/>
          <w:sz w:val="36"/>
          <w:szCs w:val="36"/>
          <w:lang w:val="en-US" w:eastAsia="zh-CN"/>
        </w:rPr>
        <w:t>师德师风</w:t>
      </w:r>
      <w:r>
        <w:rPr>
          <w:rFonts w:hint="eastAsia" w:asciiTheme="majorEastAsia" w:hAnsiTheme="majorEastAsia" w:eastAsiaTheme="majorEastAsia"/>
          <w:b/>
          <w:sz w:val="36"/>
          <w:szCs w:val="36"/>
        </w:rPr>
        <w:t>督查要点</w:t>
      </w:r>
    </w:p>
    <w:tbl>
      <w:tblPr>
        <w:tblStyle w:val="5"/>
        <w:tblpPr w:leftFromText="180" w:rightFromText="180" w:vertAnchor="text" w:horzAnchor="page" w:tblpX="1474" w:tblpY="580"/>
        <w:tblOverlap w:val="never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1672"/>
        <w:gridCol w:w="5845"/>
        <w:gridCol w:w="1345"/>
        <w:gridCol w:w="1000"/>
        <w:gridCol w:w="1310"/>
        <w:gridCol w:w="1552"/>
        <w:gridCol w:w="982"/>
      </w:tblGrid>
      <w:tr w14:paraId="7B9FCCC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719" w:type="dxa"/>
            <w:vAlign w:val="center"/>
          </w:tcPr>
          <w:p w14:paraId="6C17B6F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672" w:type="dxa"/>
            <w:vAlign w:val="center"/>
          </w:tcPr>
          <w:p w14:paraId="1DAB4A7E">
            <w:pPr>
              <w:jc w:val="center"/>
              <w:rPr>
                <w:rFonts w:hint="eastAsia"/>
                <w:b/>
                <w:szCs w:val="21"/>
              </w:rPr>
            </w:pPr>
          </w:p>
        </w:tc>
        <w:tc>
          <w:tcPr>
            <w:tcW w:w="5845" w:type="dxa"/>
            <w:vAlign w:val="center"/>
          </w:tcPr>
          <w:p w14:paraId="7026ECF9">
            <w:pPr>
              <w:jc w:val="center"/>
              <w:rPr>
                <w:rFonts w:hint="eastAsia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重点</w:t>
            </w:r>
            <w:r>
              <w:rPr>
                <w:rFonts w:hint="eastAsia"/>
                <w:b/>
                <w:szCs w:val="21"/>
                <w:lang w:val="en-US" w:eastAsia="zh-CN"/>
              </w:rPr>
              <w:t>排查</w:t>
            </w:r>
          </w:p>
          <w:p w14:paraId="07450AD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工作目标</w:t>
            </w:r>
          </w:p>
        </w:tc>
        <w:tc>
          <w:tcPr>
            <w:tcW w:w="1345" w:type="dxa"/>
            <w:vAlign w:val="center"/>
          </w:tcPr>
          <w:p w14:paraId="3C7E8906">
            <w:pPr>
              <w:jc w:val="center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负责</w:t>
            </w:r>
          </w:p>
          <w:p w14:paraId="55D3C61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部门</w:t>
            </w:r>
          </w:p>
        </w:tc>
        <w:tc>
          <w:tcPr>
            <w:tcW w:w="1000" w:type="dxa"/>
            <w:vAlign w:val="center"/>
          </w:tcPr>
          <w:p w14:paraId="5967338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部门</w:t>
            </w:r>
          </w:p>
          <w:p w14:paraId="04F1C08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负责人</w:t>
            </w:r>
          </w:p>
        </w:tc>
        <w:tc>
          <w:tcPr>
            <w:tcW w:w="1310" w:type="dxa"/>
            <w:vAlign w:val="center"/>
          </w:tcPr>
          <w:p w14:paraId="34BCEFB4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责任</w:t>
            </w:r>
          </w:p>
          <w:p w14:paraId="68E7A19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单位</w:t>
            </w:r>
          </w:p>
        </w:tc>
        <w:tc>
          <w:tcPr>
            <w:tcW w:w="1552" w:type="dxa"/>
            <w:vAlign w:val="center"/>
          </w:tcPr>
          <w:p w14:paraId="25030C57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完成时限</w:t>
            </w:r>
          </w:p>
          <w:p w14:paraId="71510FF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及要求</w:t>
            </w:r>
          </w:p>
        </w:tc>
        <w:tc>
          <w:tcPr>
            <w:tcW w:w="982" w:type="dxa"/>
            <w:vAlign w:val="center"/>
          </w:tcPr>
          <w:p w14:paraId="25C4E4FA">
            <w:pPr>
              <w:jc w:val="center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工作</w:t>
            </w:r>
          </w:p>
          <w:p w14:paraId="7C64A30A">
            <w:pPr>
              <w:jc w:val="center"/>
              <w:rPr>
                <w:rFonts w:hint="eastAsia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联系人</w:t>
            </w:r>
          </w:p>
        </w:tc>
      </w:tr>
      <w:tr w14:paraId="314717D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8" w:hRule="atLeast"/>
        </w:trPr>
        <w:tc>
          <w:tcPr>
            <w:tcW w:w="719" w:type="dxa"/>
            <w:vAlign w:val="center"/>
          </w:tcPr>
          <w:p w14:paraId="07D8C88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672" w:type="dxa"/>
            <w:vAlign w:val="center"/>
          </w:tcPr>
          <w:p w14:paraId="6ECCFFF0">
            <w:pPr>
              <w:adjustRightInd w:val="0"/>
              <w:snapToGrid w:val="0"/>
              <w:spacing w:line="60" w:lineRule="atLeast"/>
              <w:jc w:val="center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发表错误言论</w:t>
            </w:r>
          </w:p>
          <w:p w14:paraId="7A4B47CC">
            <w:pPr>
              <w:adjustRightInd w:val="0"/>
              <w:snapToGrid w:val="0"/>
              <w:spacing w:line="60" w:lineRule="atLeast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5845" w:type="dxa"/>
          </w:tcPr>
          <w:p w14:paraId="660466F4"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公开传播与党和国家方针政策相违背的言论。</w:t>
            </w:r>
          </w:p>
          <w:p w14:paraId="1137587B"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在课堂或学术场合散布历史虚无主义观点</w:t>
            </w:r>
          </w:p>
          <w:p w14:paraId="37D63BDB"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</w:rPr>
              <w:t>以所谓学术自由为名，鼓吹西方价值体系。</w:t>
            </w:r>
          </w:p>
          <w:p w14:paraId="3FB46B59"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4.</w:t>
            </w:r>
            <w:r>
              <w:rPr>
                <w:rFonts w:hint="eastAsia"/>
              </w:rPr>
              <w:t>宣扬拜金主义、享乐主义等错误价值观。</w:t>
            </w:r>
          </w:p>
          <w:p w14:paraId="0D449E71"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5.</w:t>
            </w:r>
            <w:r>
              <w:rPr>
                <w:rFonts w:hint="eastAsia"/>
              </w:rPr>
              <w:t>传播违背社会主义核心价值观的思想观念</w:t>
            </w:r>
          </w:p>
          <w:p w14:paraId="02677196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6.</w:t>
            </w:r>
            <w:r>
              <w:rPr>
                <w:rFonts w:hint="eastAsia"/>
              </w:rPr>
              <w:t>在授课过程中夹带与课程无关的错误观点。</w:t>
            </w:r>
          </w:p>
          <w:p w14:paraId="246E5CF1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7.</w:t>
            </w:r>
            <w:r>
              <w:rPr>
                <w:rFonts w:hint="eastAsia"/>
              </w:rPr>
              <w:t>违背教学大纲要求，擅自增加不当教学内容。</w:t>
            </w:r>
          </w:p>
          <w:p w14:paraId="27E0DDE0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8.</w:t>
            </w:r>
            <w:r>
              <w:rPr>
                <w:rFonts w:hint="eastAsia"/>
              </w:rPr>
              <w:t>在学术成果中隐含错误政治倾向。</w:t>
            </w:r>
          </w:p>
          <w:p w14:paraId="0BB4BA21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9.</w:t>
            </w:r>
            <w:r>
              <w:rPr>
                <w:rFonts w:hint="eastAsia"/>
              </w:rPr>
              <w:t>在国际交流中发表有损国家形象的言论。</w:t>
            </w:r>
          </w:p>
          <w:p w14:paraId="28D18ACB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10.</w:t>
            </w:r>
            <w:r>
              <w:rPr>
                <w:rFonts w:hint="eastAsia"/>
              </w:rPr>
              <w:t>在社交媒体发表不当言论，参与或转发敏感话题的不当讨论，利用网络平台传播不实信息。</w:t>
            </w:r>
          </w:p>
          <w:p w14:paraId="2CDF9C9D">
            <w:pPr>
              <w:adjustRightInd w:val="0"/>
              <w:snapToGrid w:val="0"/>
              <w:spacing w:line="60" w:lineRule="atLeast"/>
              <w:jc w:val="left"/>
              <w:rPr>
                <w:szCs w:val="21"/>
              </w:rPr>
            </w:pPr>
            <w:r>
              <w:rPr>
                <w:rFonts w:hint="eastAsia"/>
                <w:lang w:val="en-US" w:eastAsia="zh-CN"/>
              </w:rPr>
              <w:t>11.</w:t>
            </w:r>
            <w:r>
              <w:rPr>
                <w:rFonts w:hint="eastAsia"/>
              </w:rPr>
              <w:t>以专家身份在公开场合发表误导性观点，接受媒体采访时表达错误立场，参与社会活动时言行失范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1345" w:type="dxa"/>
            <w:vAlign w:val="center"/>
          </w:tcPr>
          <w:p w14:paraId="4C83E295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宣传统战部教务处</w:t>
            </w:r>
          </w:p>
          <w:p w14:paraId="7893B1C7">
            <w:pPr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000" w:type="dxa"/>
            <w:vAlign w:val="center"/>
          </w:tcPr>
          <w:p w14:paraId="1803DC49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王晓飞刘兴燕</w:t>
            </w:r>
          </w:p>
          <w:p w14:paraId="14AEFB12">
            <w:pPr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310" w:type="dxa"/>
            <w:vAlign w:val="center"/>
          </w:tcPr>
          <w:p w14:paraId="64639BA0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各二级学院</w:t>
            </w:r>
          </w:p>
          <w:p w14:paraId="0E6F9801">
            <w:pPr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学工部</w:t>
            </w:r>
          </w:p>
        </w:tc>
        <w:tc>
          <w:tcPr>
            <w:tcW w:w="1552" w:type="dxa"/>
            <w:vAlign w:val="center"/>
          </w:tcPr>
          <w:p w14:paraId="26BB03C7"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每月定期排查相关情况并在每月12日前上报。</w:t>
            </w:r>
          </w:p>
        </w:tc>
        <w:tc>
          <w:tcPr>
            <w:tcW w:w="982" w:type="dxa"/>
          </w:tcPr>
          <w:p w14:paraId="25E60613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</w:tr>
      <w:tr w14:paraId="27D1E32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7" w:hRule="atLeast"/>
        </w:trPr>
        <w:tc>
          <w:tcPr>
            <w:tcW w:w="719" w:type="dxa"/>
            <w:vAlign w:val="center"/>
          </w:tcPr>
          <w:p w14:paraId="323EF265"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1672" w:type="dxa"/>
            <w:vAlign w:val="center"/>
          </w:tcPr>
          <w:p w14:paraId="1151EA6E">
            <w:pPr>
              <w:adjustRightInd w:val="0"/>
              <w:snapToGrid w:val="0"/>
              <w:spacing w:line="60" w:lineRule="atLeast"/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不良工作作风与工作纪律意识淡薄</w:t>
            </w:r>
          </w:p>
          <w:p w14:paraId="63BAF5F5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5845" w:type="dxa"/>
          </w:tcPr>
          <w:p w14:paraId="3E344B38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1.在规定的学期时间内，除法定节假日和学校统一安排外，均为教职工工作时间，未经请假审批，随意旷工旷岗。</w:t>
            </w:r>
          </w:p>
          <w:p w14:paraId="048062BF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2.未经请假，私自不参加学校集体会议、集体活动。</w:t>
            </w:r>
          </w:p>
          <w:p w14:paraId="5B8B567F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3.在上班期间在办公室上网打游戏，从事与工作、教学无关的娱乐性活动。</w:t>
            </w:r>
          </w:p>
          <w:p w14:paraId="58C040EE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4.不遵守学校工作纪律，不服从学校工作安排，无大局意识。</w:t>
            </w:r>
          </w:p>
        </w:tc>
        <w:tc>
          <w:tcPr>
            <w:tcW w:w="1345" w:type="dxa"/>
            <w:vAlign w:val="center"/>
          </w:tcPr>
          <w:p w14:paraId="56D8ED98">
            <w:pPr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纪检监察部组织人事部</w:t>
            </w:r>
          </w:p>
          <w:p w14:paraId="355905FE">
            <w:pPr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000" w:type="dxa"/>
            <w:vAlign w:val="center"/>
          </w:tcPr>
          <w:p w14:paraId="63F8E116">
            <w:pPr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刘继涛宋德明</w:t>
            </w:r>
          </w:p>
          <w:p w14:paraId="59F04603">
            <w:pPr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310" w:type="dxa"/>
            <w:vAlign w:val="center"/>
          </w:tcPr>
          <w:p w14:paraId="7EA5ED6C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各二级学院</w:t>
            </w:r>
          </w:p>
          <w:p w14:paraId="553C5BB6">
            <w:pPr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机关各部门</w:t>
            </w:r>
          </w:p>
        </w:tc>
        <w:tc>
          <w:tcPr>
            <w:tcW w:w="1552" w:type="dxa"/>
            <w:vAlign w:val="center"/>
          </w:tcPr>
          <w:p w14:paraId="6806D86A"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每月定期排查相关情况并在每月12日前上报。</w:t>
            </w:r>
          </w:p>
        </w:tc>
        <w:tc>
          <w:tcPr>
            <w:tcW w:w="982" w:type="dxa"/>
          </w:tcPr>
          <w:p w14:paraId="70FDA3E6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</w:tr>
      <w:tr w14:paraId="5F617DF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4B7D0A16">
            <w:pPr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</w:p>
        </w:tc>
        <w:tc>
          <w:tcPr>
            <w:tcW w:w="1672" w:type="dxa"/>
            <w:vAlign w:val="center"/>
          </w:tcPr>
          <w:p w14:paraId="4E000314">
            <w:pPr>
              <w:adjustRightInd w:val="0"/>
              <w:snapToGrid w:val="0"/>
              <w:spacing w:line="60" w:lineRule="atLeast"/>
              <w:jc w:val="center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性骚扰、猥亵、体罚学生</w:t>
            </w:r>
          </w:p>
          <w:p w14:paraId="59D074F9">
            <w:pPr>
              <w:adjustRightInd w:val="0"/>
              <w:snapToGrid w:val="0"/>
              <w:spacing w:line="60" w:lineRule="atLeast"/>
              <w:jc w:val="center"/>
              <w:rPr>
                <w:szCs w:val="21"/>
              </w:rPr>
            </w:pPr>
          </w:p>
        </w:tc>
        <w:tc>
          <w:tcPr>
            <w:tcW w:w="5845" w:type="dxa"/>
          </w:tcPr>
          <w:p w14:paraId="67F01350"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利用职务便利发送不当言语或进行性暗示。</w:t>
            </w:r>
          </w:p>
          <w:p w14:paraId="7EDD99DA">
            <w:pPr>
              <w:numPr>
                <w:ilvl w:val="0"/>
                <w:numId w:val="0"/>
              </w:numPr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以学业指导为名实施肢体接触等越界行为。</w:t>
            </w:r>
          </w:p>
          <w:p w14:paraId="7F9F2868">
            <w:pPr>
              <w:numPr>
                <w:ilvl w:val="0"/>
                <w:numId w:val="0"/>
              </w:numPr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</w:rPr>
              <w:t>通过社交软件发送具有暗示性的内容或图片。</w:t>
            </w:r>
          </w:p>
          <w:p w14:paraId="3C8AD6FF">
            <w:pPr>
              <w:numPr>
                <w:ilvl w:val="0"/>
                <w:numId w:val="0"/>
              </w:numPr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4.</w:t>
            </w:r>
            <w:r>
              <w:rPr>
                <w:rFonts w:hint="eastAsia"/>
              </w:rPr>
              <w:t>以成绩评定、升学推荐等要挟实施不法行为。</w:t>
            </w:r>
          </w:p>
          <w:p w14:paraId="697C197C">
            <w:pPr>
              <w:numPr>
                <w:ilvl w:val="0"/>
                <w:numId w:val="0"/>
              </w:numPr>
              <w:ind w:leftChars="0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5.</w:t>
            </w:r>
            <w:r>
              <w:rPr>
                <w:rFonts w:hint="eastAsia"/>
              </w:rPr>
              <w:t>利用导师身份强迫学生参与非学术性私人活动</w:t>
            </w:r>
            <w:r>
              <w:rPr>
                <w:rFonts w:hint="eastAsia"/>
                <w:lang w:eastAsia="zh-CN"/>
              </w:rPr>
              <w:t>。</w:t>
            </w:r>
          </w:p>
          <w:p w14:paraId="677D406E">
            <w:pPr>
              <w:numPr>
                <w:ilvl w:val="0"/>
                <w:numId w:val="0"/>
              </w:numPr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6.</w:t>
            </w:r>
            <w:r>
              <w:rPr>
                <w:rFonts w:hint="eastAsia"/>
              </w:rPr>
              <w:t>以科研项目合作</w:t>
            </w:r>
            <w:r>
              <w:rPr>
                <w:rFonts w:hint="eastAsia"/>
                <w:lang w:val="en-US" w:eastAsia="zh-CN"/>
              </w:rPr>
              <w:t>或其他工作</w:t>
            </w:r>
            <w:r>
              <w:rPr>
                <w:rFonts w:hint="eastAsia"/>
              </w:rPr>
              <w:t>为名，制造单独相处机会。</w:t>
            </w:r>
          </w:p>
          <w:p w14:paraId="65F3865B">
            <w:pPr>
              <w:numPr>
                <w:ilvl w:val="0"/>
                <w:numId w:val="0"/>
              </w:numPr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7.</w:t>
            </w:r>
            <w:r>
              <w:rPr>
                <w:rFonts w:hint="eastAsia"/>
              </w:rPr>
              <w:t>营造特殊亲密关系假象，实施情感操控，通过精神控制手段使学生难以反抗或举报。</w:t>
            </w:r>
          </w:p>
          <w:p w14:paraId="42BE27D7">
            <w:pPr>
              <w:numPr>
                <w:ilvl w:val="0"/>
                <w:numId w:val="0"/>
              </w:numPr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8.</w:t>
            </w:r>
            <w:r>
              <w:rPr>
                <w:rFonts w:hint="eastAsia"/>
              </w:rPr>
              <w:t>以严格管理为名实施身体</w:t>
            </w:r>
            <w:r>
              <w:rPr>
                <w:rFonts w:hint="eastAsia"/>
                <w:lang w:val="en-US" w:eastAsia="zh-CN"/>
              </w:rPr>
              <w:t>惩罚</w:t>
            </w:r>
            <w:r>
              <w:rPr>
                <w:rFonts w:hint="eastAsia"/>
              </w:rPr>
              <w:t>，通过高强度不合理训练进行变相体罚，以实验操作等专业要求为由实施身体伤害。</w:t>
            </w:r>
          </w:p>
          <w:p w14:paraId="3E967139">
            <w:pPr>
              <w:numPr>
                <w:ilvl w:val="0"/>
                <w:numId w:val="0"/>
              </w:numPr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9.</w:t>
            </w:r>
            <w:r>
              <w:rPr>
                <w:rFonts w:hint="eastAsia"/>
              </w:rPr>
              <w:t>高效对早期苗头性问题处理不力。</w:t>
            </w:r>
          </w:p>
          <w:p w14:paraId="6C53FDC6">
            <w:pPr>
              <w:numPr>
                <w:ilvl w:val="0"/>
                <w:numId w:val="0"/>
              </w:numPr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10.</w:t>
            </w:r>
            <w:r>
              <w:rPr>
                <w:rFonts w:hint="eastAsia"/>
              </w:rPr>
              <w:t>投诉机制不畅通，调查程序不规范</w:t>
            </w:r>
          </w:p>
          <w:p w14:paraId="60CAD62C">
            <w:pPr>
              <w:adjustRightInd w:val="0"/>
              <w:snapToGrid w:val="0"/>
              <w:spacing w:line="60" w:lineRule="atLeast"/>
              <w:rPr>
                <w:szCs w:val="21"/>
              </w:rPr>
            </w:pPr>
          </w:p>
        </w:tc>
        <w:tc>
          <w:tcPr>
            <w:tcW w:w="1345" w:type="dxa"/>
            <w:vAlign w:val="center"/>
          </w:tcPr>
          <w:p w14:paraId="67142236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教务处</w:t>
            </w:r>
          </w:p>
          <w:p w14:paraId="41541ACB">
            <w:pPr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学工部</w:t>
            </w:r>
          </w:p>
        </w:tc>
        <w:tc>
          <w:tcPr>
            <w:tcW w:w="1000" w:type="dxa"/>
            <w:vAlign w:val="center"/>
          </w:tcPr>
          <w:p w14:paraId="24ACE243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刘兴燕</w:t>
            </w:r>
          </w:p>
          <w:p w14:paraId="5E39518A">
            <w:pPr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丁言华</w:t>
            </w:r>
          </w:p>
        </w:tc>
        <w:tc>
          <w:tcPr>
            <w:tcW w:w="1310" w:type="dxa"/>
            <w:vAlign w:val="center"/>
          </w:tcPr>
          <w:p w14:paraId="475573AD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各二级学院</w:t>
            </w:r>
          </w:p>
          <w:p w14:paraId="766093FF">
            <w:pPr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学工部</w:t>
            </w:r>
          </w:p>
        </w:tc>
        <w:tc>
          <w:tcPr>
            <w:tcW w:w="1552" w:type="dxa"/>
            <w:vAlign w:val="center"/>
          </w:tcPr>
          <w:p w14:paraId="3D48B689"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每月定期排查相关情况并在每月12日前上报。</w:t>
            </w:r>
          </w:p>
        </w:tc>
        <w:tc>
          <w:tcPr>
            <w:tcW w:w="982" w:type="dxa"/>
          </w:tcPr>
          <w:p w14:paraId="1DE579A0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</w:tr>
      <w:tr w14:paraId="29633C7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78FF3C2E">
            <w:pPr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</w:t>
            </w:r>
          </w:p>
        </w:tc>
        <w:tc>
          <w:tcPr>
            <w:tcW w:w="1672" w:type="dxa"/>
            <w:vAlign w:val="center"/>
          </w:tcPr>
          <w:p w14:paraId="05F6DE5E">
            <w:pPr>
              <w:adjustRightInd w:val="0"/>
              <w:snapToGrid w:val="0"/>
              <w:spacing w:line="60" w:lineRule="atLeast"/>
              <w:jc w:val="center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导学关系异化、学术不端</w:t>
            </w:r>
          </w:p>
          <w:p w14:paraId="05373333">
            <w:pPr>
              <w:adjustRightInd w:val="0"/>
              <w:snapToGrid w:val="0"/>
              <w:spacing w:line="60" w:lineRule="atLeast"/>
              <w:jc w:val="center"/>
              <w:rPr>
                <w:rFonts w:hint="eastAsia"/>
                <w:b/>
                <w:szCs w:val="21"/>
                <w:lang w:val="en-US" w:eastAsia="zh-CN"/>
              </w:rPr>
            </w:pPr>
          </w:p>
        </w:tc>
        <w:tc>
          <w:tcPr>
            <w:tcW w:w="5845" w:type="dxa"/>
          </w:tcPr>
          <w:p w14:paraId="353C051D"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将学生视为廉价劳动力，过度压榨科研产出。</w:t>
            </w:r>
          </w:p>
          <w:p w14:paraId="233417B3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</w:rPr>
              <w:t>建立人身依附关系，干涉学生个人生活和职业选择。</w:t>
            </w:r>
          </w:p>
          <w:p w14:paraId="6BBA0FAE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</w:rPr>
              <w:t>以毕业资格为要挟，强迫学生从事与学业无关的事物。</w:t>
            </w:r>
          </w:p>
          <w:p w14:paraId="11429E66"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4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</w:rPr>
              <w:t>不当占有学生研究成果，侵占署名权，挪用学生科研经费用于个人用途，将学生创新成果据为己有，并谋取利益</w:t>
            </w:r>
            <w:r>
              <w:rPr>
                <w:rFonts w:hint="eastAsia"/>
                <w:lang w:eastAsia="zh-CN"/>
              </w:rPr>
              <w:t>。</w:t>
            </w:r>
          </w:p>
          <w:p w14:paraId="1B713B0D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5.</w:t>
            </w:r>
            <w:r>
              <w:rPr>
                <w:rFonts w:hint="eastAsia"/>
              </w:rPr>
              <w:t>在学位论文评审奖学金评定中搞区别对待，根据个人好恶而非学术水平评价学生，建立小圈子排斥异己学生。</w:t>
            </w:r>
          </w:p>
          <w:p w14:paraId="06D439BA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6.</w:t>
            </w:r>
            <w:r>
              <w:rPr>
                <w:rFonts w:hint="eastAsia"/>
              </w:rPr>
              <w:t>纵容或指使学生篡改实验数据，默许甚至要求学生代写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买卖论文。</w:t>
            </w:r>
          </w:p>
          <w:p w14:paraId="44B8409E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7.</w:t>
            </w:r>
            <w:r>
              <w:rPr>
                <w:rFonts w:hint="eastAsia"/>
              </w:rPr>
              <w:t>在项目申报成果报奖中弄虚作假。</w:t>
            </w:r>
          </w:p>
          <w:p w14:paraId="0E197684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8.</w:t>
            </w:r>
            <w:r>
              <w:rPr>
                <w:rFonts w:hint="eastAsia"/>
              </w:rPr>
              <w:t>在利用学术评价权谋取得不正当利益，在职称评审项目评审中搞关系评审。</w:t>
            </w:r>
          </w:p>
          <w:p w14:paraId="142A76B5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9.</w:t>
            </w:r>
            <w:r>
              <w:rPr>
                <w:rFonts w:hint="eastAsia"/>
              </w:rPr>
              <w:t>形成学术山头主义，压制不同观点。</w:t>
            </w:r>
          </w:p>
          <w:p w14:paraId="09F0C974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10.</w:t>
            </w:r>
            <w:r>
              <w:rPr>
                <w:rFonts w:hint="eastAsia"/>
              </w:rPr>
              <w:t>将师生关系庸俗化，建立利益交换关系</w:t>
            </w:r>
            <w:r>
              <w:rPr>
                <w:rFonts w:hint="eastAsia"/>
                <w:lang w:eastAsia="zh-CN"/>
              </w:rPr>
              <w:t>。</w:t>
            </w:r>
          </w:p>
          <w:p w14:paraId="03BBA20B">
            <w:pPr>
              <w:rPr>
                <w:rFonts w:hint="eastAsia"/>
                <w:lang w:eastAsia="zh-CN"/>
              </w:rPr>
            </w:pPr>
          </w:p>
        </w:tc>
        <w:tc>
          <w:tcPr>
            <w:tcW w:w="1345" w:type="dxa"/>
            <w:vAlign w:val="center"/>
          </w:tcPr>
          <w:p w14:paraId="5CCC09A8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科创中心</w:t>
            </w:r>
          </w:p>
          <w:p w14:paraId="4BA90D11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学工部</w:t>
            </w:r>
          </w:p>
          <w:p w14:paraId="32EC3452">
            <w:pPr>
              <w:numPr>
                <w:ilvl w:val="0"/>
                <w:numId w:val="0"/>
              </w:numPr>
              <w:jc w:val="center"/>
              <w:rPr>
                <w:rFonts w:hint="eastAsia"/>
              </w:rPr>
            </w:pPr>
          </w:p>
        </w:tc>
        <w:tc>
          <w:tcPr>
            <w:tcW w:w="1000" w:type="dxa"/>
            <w:vAlign w:val="center"/>
          </w:tcPr>
          <w:p w14:paraId="6DDC0DBD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丁言华</w:t>
            </w:r>
          </w:p>
          <w:p w14:paraId="7B8F55AC">
            <w:pPr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陈  战</w:t>
            </w:r>
          </w:p>
        </w:tc>
        <w:tc>
          <w:tcPr>
            <w:tcW w:w="1310" w:type="dxa"/>
            <w:vAlign w:val="center"/>
          </w:tcPr>
          <w:p w14:paraId="622FA5F5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各二级学院</w:t>
            </w:r>
          </w:p>
          <w:p w14:paraId="45C8BD7E">
            <w:pPr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机关各部门</w:t>
            </w:r>
          </w:p>
        </w:tc>
        <w:tc>
          <w:tcPr>
            <w:tcW w:w="1552" w:type="dxa"/>
            <w:vAlign w:val="center"/>
          </w:tcPr>
          <w:p w14:paraId="4369694C"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每月定期排查相关情况并在每月12日前上报。</w:t>
            </w:r>
          </w:p>
        </w:tc>
        <w:tc>
          <w:tcPr>
            <w:tcW w:w="982" w:type="dxa"/>
          </w:tcPr>
          <w:p w14:paraId="6C3D9D9D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</w:tr>
      <w:tr w14:paraId="59639C9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9" w:hRule="atLeast"/>
        </w:trPr>
        <w:tc>
          <w:tcPr>
            <w:tcW w:w="719" w:type="dxa"/>
            <w:vAlign w:val="center"/>
          </w:tcPr>
          <w:p w14:paraId="15AD9FDC">
            <w:pPr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</w:t>
            </w:r>
          </w:p>
        </w:tc>
        <w:tc>
          <w:tcPr>
            <w:tcW w:w="1672" w:type="dxa"/>
            <w:vAlign w:val="center"/>
          </w:tcPr>
          <w:p w14:paraId="3E1AAAEF">
            <w:pPr>
              <w:adjustRightInd w:val="0"/>
              <w:snapToGrid w:val="0"/>
              <w:spacing w:line="60" w:lineRule="atLeast"/>
              <w:jc w:val="center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违反教学纪律、违规有偿补课、敷衍教学、顶班上课</w:t>
            </w:r>
          </w:p>
          <w:p w14:paraId="50283391">
            <w:pPr>
              <w:adjustRightInd w:val="0"/>
              <w:snapToGrid w:val="0"/>
              <w:spacing w:line="60" w:lineRule="atLeast"/>
              <w:jc w:val="center"/>
              <w:rPr>
                <w:rFonts w:hint="eastAsia"/>
                <w:b/>
                <w:szCs w:val="21"/>
                <w:lang w:val="en-US" w:eastAsia="zh-CN"/>
              </w:rPr>
            </w:pPr>
          </w:p>
        </w:tc>
        <w:tc>
          <w:tcPr>
            <w:tcW w:w="5845" w:type="dxa"/>
            <w:vAlign w:val="center"/>
          </w:tcPr>
          <w:p w14:paraId="7C599F93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</w:rPr>
              <w:t>擅自调停课或变更教学计划，不履行报批手续，</w:t>
            </w:r>
          </w:p>
          <w:p w14:paraId="34ED9A2F"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上课迟到早退或随意压缩课时，违反基本教学规范。</w:t>
            </w:r>
          </w:p>
          <w:p w14:paraId="5A74672D"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</w:rPr>
              <w:t>利用职务便利，组织或参与校外有偿补课活动，以辅导答疑为名，变相开展盈利性教学活动，诱导或变相强迫学生参加付费补课班儿。</w:t>
            </w:r>
          </w:p>
          <w:p w14:paraId="3B8CF6F1"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4.</w:t>
            </w:r>
            <w:r>
              <w:rPr>
                <w:rFonts w:hint="eastAsia"/>
              </w:rPr>
              <w:t>备课不充分，长期使用陈旧教案和教学内容，课堂讲课敷衍了事，与学生缺乏必要的互动，对学生课业指导应付了事。作业指导由于形式</w:t>
            </w:r>
          </w:p>
          <w:p w14:paraId="7B719795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问题</w:t>
            </w:r>
          </w:p>
          <w:p w14:paraId="06ED0483">
            <w:pPr>
              <w:jc w:val="both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</w:rPr>
              <w:t>在实验实习等实践环节疏于指导和管理</w:t>
            </w:r>
            <w:r>
              <w:rPr>
                <w:rFonts w:hint="eastAsia"/>
                <w:lang w:eastAsia="zh-CN"/>
              </w:rPr>
              <w:t>。</w:t>
            </w:r>
          </w:p>
          <w:p w14:paraId="142BF28A"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6.</w:t>
            </w:r>
            <w:r>
              <w:rPr>
                <w:rFonts w:hint="eastAsia"/>
              </w:rPr>
              <w:t>利用校内资源为个人补课班儿招揽生意生源。通过校外补课，影响正常教学秩序和质量。</w:t>
            </w:r>
          </w:p>
          <w:p w14:paraId="56A75089">
            <w:pPr>
              <w:jc w:val="both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7.</w:t>
            </w:r>
            <w:r>
              <w:rPr>
                <w:rFonts w:hint="eastAsia"/>
              </w:rPr>
              <w:t>高校对教学纪律监管不到位</w:t>
            </w:r>
            <w:r>
              <w:rPr>
                <w:rFonts w:hint="eastAsia"/>
                <w:lang w:eastAsia="zh-CN"/>
              </w:rPr>
              <w:t>。</w:t>
            </w:r>
          </w:p>
          <w:p w14:paraId="24B6AC4C">
            <w:pPr>
              <w:jc w:val="both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8. </w:t>
            </w:r>
            <w:r>
              <w:rPr>
                <w:rFonts w:hint="eastAsia"/>
              </w:rPr>
              <w:t>对违规行为查处不力，责任追究不严</w:t>
            </w:r>
            <w:r>
              <w:rPr>
                <w:rFonts w:hint="eastAsia"/>
                <w:lang w:eastAsia="zh-CN"/>
              </w:rPr>
              <w:t>。</w:t>
            </w:r>
          </w:p>
          <w:p w14:paraId="6CE9AF6B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</w:t>
            </w:r>
            <w:r>
              <w:rPr>
                <w:rFonts w:hint="eastAsia"/>
              </w:rPr>
              <w:t>教学质量评价机制流于形式</w:t>
            </w:r>
            <w:r>
              <w:rPr>
                <w:rFonts w:hint="eastAsia"/>
                <w:lang w:eastAsia="zh-CN"/>
              </w:rPr>
              <w:t>。</w:t>
            </w:r>
          </w:p>
          <w:p w14:paraId="5A06F97E">
            <w:p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345" w:type="dxa"/>
            <w:vAlign w:val="center"/>
          </w:tcPr>
          <w:p w14:paraId="532A6677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教务处</w:t>
            </w:r>
          </w:p>
        </w:tc>
        <w:tc>
          <w:tcPr>
            <w:tcW w:w="1000" w:type="dxa"/>
            <w:vAlign w:val="center"/>
          </w:tcPr>
          <w:p w14:paraId="1467A9C8">
            <w:pPr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刘兴燕</w:t>
            </w:r>
          </w:p>
        </w:tc>
        <w:tc>
          <w:tcPr>
            <w:tcW w:w="1310" w:type="dxa"/>
            <w:vAlign w:val="center"/>
          </w:tcPr>
          <w:p w14:paraId="6DB8DB93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各二级学院</w:t>
            </w:r>
          </w:p>
          <w:p w14:paraId="45EE2149">
            <w:pPr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学工部</w:t>
            </w:r>
          </w:p>
        </w:tc>
        <w:tc>
          <w:tcPr>
            <w:tcW w:w="1552" w:type="dxa"/>
            <w:vAlign w:val="center"/>
          </w:tcPr>
          <w:p w14:paraId="3D967CD9"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每月定期排查相关情况并在每月12日前上报。</w:t>
            </w:r>
          </w:p>
        </w:tc>
        <w:tc>
          <w:tcPr>
            <w:tcW w:w="982" w:type="dxa"/>
            <w:vAlign w:val="center"/>
          </w:tcPr>
          <w:p w14:paraId="2A6486D2"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</w:rPr>
              <w:t>　</w:t>
            </w:r>
          </w:p>
        </w:tc>
      </w:tr>
      <w:tr w14:paraId="57F19FA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3F6B2E75">
            <w:pPr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6</w:t>
            </w:r>
          </w:p>
        </w:tc>
        <w:tc>
          <w:tcPr>
            <w:tcW w:w="1672" w:type="dxa"/>
            <w:vAlign w:val="center"/>
          </w:tcPr>
          <w:p w14:paraId="100E0AF1">
            <w:pPr>
              <w:adjustRightInd w:val="0"/>
              <w:snapToGrid w:val="0"/>
              <w:spacing w:line="60" w:lineRule="atLeast"/>
              <w:jc w:val="center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擅自从事影响教学本职工作的兼职、兼薪行为等问题。</w:t>
            </w:r>
          </w:p>
        </w:tc>
        <w:tc>
          <w:tcPr>
            <w:tcW w:w="5845" w:type="dxa"/>
            <w:vAlign w:val="center"/>
          </w:tcPr>
          <w:p w14:paraId="79BEAB41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  <w:lang w:eastAsia="zh-CN"/>
              </w:rPr>
              <w:t>因校外兼职活动频繁调停课或找人代课，因兼职工作影响备课质量和教学精力投入。</w:t>
            </w:r>
          </w:p>
          <w:p w14:paraId="6659F872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  <w:lang w:eastAsia="zh-CN"/>
              </w:rPr>
              <w:t>在正常教学工作时间从事与本职工作无关的盈利活动。</w:t>
            </w:r>
          </w:p>
          <w:p w14:paraId="1EEE7489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  <w:lang w:eastAsia="zh-CN"/>
              </w:rPr>
              <w:t>利用教学校教学设备、场地等资源为个人兼职服务。</w:t>
            </w:r>
          </w:p>
          <w:p w14:paraId="158F024C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4.</w:t>
            </w:r>
            <w:r>
              <w:rPr>
                <w:rFonts w:hint="eastAsia"/>
                <w:lang w:eastAsia="zh-CN"/>
              </w:rPr>
              <w:t>将校内科研成果转化为校外商业途径。</w:t>
            </w:r>
          </w:p>
          <w:p w14:paraId="4A7382AE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5.</w:t>
            </w:r>
            <w:r>
              <w:rPr>
                <w:rFonts w:hint="eastAsia"/>
                <w:lang w:eastAsia="zh-CN"/>
              </w:rPr>
              <w:t>用以学校名义为个人兼职活动背书或宣传。</w:t>
            </w:r>
          </w:p>
          <w:p w14:paraId="2001DD7B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6.</w:t>
            </w:r>
            <w:r>
              <w:rPr>
                <w:rFonts w:hint="eastAsia"/>
                <w:lang w:eastAsia="zh-CN"/>
              </w:rPr>
              <w:t>通过兼职机构变相转移学校生源或商业机会，利用校内职务影响力为兼职单位谋取权利、谋取利益。</w:t>
            </w:r>
          </w:p>
          <w:p w14:paraId="2B228C8A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7.在采购、合作等环节为关联企业提供便利。</w:t>
            </w:r>
          </w:p>
          <w:p w14:paraId="4A21FF3D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8.</w:t>
            </w:r>
            <w:r>
              <w:rPr>
                <w:rFonts w:hint="eastAsia"/>
                <w:lang w:eastAsia="zh-CN"/>
              </w:rPr>
              <w:t>未按规定申报或隐瞒兼职情况，在禁止兼职的岗位或期限内违规从事经营活动。</w:t>
            </w:r>
          </w:p>
          <w:p w14:paraId="07E9F058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9.获取</w:t>
            </w:r>
            <w:r>
              <w:rPr>
                <w:rFonts w:hint="eastAsia"/>
                <w:lang w:eastAsia="zh-CN"/>
              </w:rPr>
              <w:t>可能影响公正履职的兼职报酬。</w:t>
            </w:r>
          </w:p>
          <w:p w14:paraId="46284B16">
            <w:pPr>
              <w:rPr>
                <w:rFonts w:ascii="宋体" w:hAnsi="宋体" w:eastAsia="宋体" w:cs="宋体"/>
                <w:spacing w:val="-6"/>
                <w:szCs w:val="21"/>
              </w:rPr>
            </w:pPr>
          </w:p>
        </w:tc>
        <w:tc>
          <w:tcPr>
            <w:tcW w:w="1345" w:type="dxa"/>
            <w:vAlign w:val="center"/>
          </w:tcPr>
          <w:p w14:paraId="5B69CEFB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组织人事部</w:t>
            </w:r>
          </w:p>
          <w:p w14:paraId="5AF8A3CE">
            <w:pPr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科创中心</w:t>
            </w:r>
          </w:p>
        </w:tc>
        <w:tc>
          <w:tcPr>
            <w:tcW w:w="1000" w:type="dxa"/>
            <w:vAlign w:val="center"/>
          </w:tcPr>
          <w:p w14:paraId="6C82BBA5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丁宇</w:t>
            </w:r>
          </w:p>
          <w:p w14:paraId="12714449">
            <w:pPr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陈战</w:t>
            </w:r>
          </w:p>
        </w:tc>
        <w:tc>
          <w:tcPr>
            <w:tcW w:w="1310" w:type="dxa"/>
            <w:vAlign w:val="center"/>
          </w:tcPr>
          <w:p w14:paraId="29DCC53E">
            <w:pPr>
              <w:numPr>
                <w:ilvl w:val="0"/>
                <w:numId w:val="0"/>
              </w:num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各部门</w:t>
            </w:r>
          </w:p>
        </w:tc>
        <w:tc>
          <w:tcPr>
            <w:tcW w:w="1552" w:type="dxa"/>
            <w:vAlign w:val="center"/>
          </w:tcPr>
          <w:p w14:paraId="34481ECA"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每月定期排查相关情况并在每月12日前上报。</w:t>
            </w:r>
          </w:p>
        </w:tc>
        <w:tc>
          <w:tcPr>
            <w:tcW w:w="982" w:type="dxa"/>
            <w:vAlign w:val="center"/>
          </w:tcPr>
          <w:p w14:paraId="1BF721DD"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</w:rPr>
              <w:t>　</w:t>
            </w:r>
          </w:p>
        </w:tc>
      </w:tr>
    </w:tbl>
    <w:p w14:paraId="7AD3EC8F">
      <w:pPr>
        <w:jc w:val="left"/>
        <w:rPr>
          <w:rFonts w:ascii="黑体" w:hAnsi="黑体" w:eastAsia="黑体"/>
          <w:sz w:val="32"/>
          <w:szCs w:val="32"/>
        </w:rPr>
      </w:pPr>
    </w:p>
    <w:sectPr>
      <w:footerReference r:id="rId3" w:type="default"/>
      <w:pgSz w:w="16838" w:h="11906" w:orient="landscape"/>
      <w:pgMar w:top="1134" w:right="567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56174"/>
      <w:docPartObj>
        <w:docPartGallery w:val="autotext"/>
      </w:docPartObj>
    </w:sdtPr>
    <w:sdtContent>
      <w:p w14:paraId="0CF0D946"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4779B3FB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3E4"/>
    <w:rsid w:val="00003771"/>
    <w:rsid w:val="00025119"/>
    <w:rsid w:val="00030C4C"/>
    <w:rsid w:val="00046CEB"/>
    <w:rsid w:val="00070722"/>
    <w:rsid w:val="000C76AD"/>
    <w:rsid w:val="00102167"/>
    <w:rsid w:val="00116518"/>
    <w:rsid w:val="00123305"/>
    <w:rsid w:val="0014335C"/>
    <w:rsid w:val="00143868"/>
    <w:rsid w:val="00162448"/>
    <w:rsid w:val="00164DEC"/>
    <w:rsid w:val="00183E70"/>
    <w:rsid w:val="00197632"/>
    <w:rsid w:val="001B1665"/>
    <w:rsid w:val="001C4BBA"/>
    <w:rsid w:val="001D221F"/>
    <w:rsid w:val="001E46C5"/>
    <w:rsid w:val="001E626D"/>
    <w:rsid w:val="001F7C10"/>
    <w:rsid w:val="00212BFB"/>
    <w:rsid w:val="00213E19"/>
    <w:rsid w:val="00227D86"/>
    <w:rsid w:val="00254499"/>
    <w:rsid w:val="0026515C"/>
    <w:rsid w:val="00296FC5"/>
    <w:rsid w:val="002A1483"/>
    <w:rsid w:val="002A47F2"/>
    <w:rsid w:val="002C53EA"/>
    <w:rsid w:val="002E1BDA"/>
    <w:rsid w:val="002E771F"/>
    <w:rsid w:val="002F2E27"/>
    <w:rsid w:val="0030750B"/>
    <w:rsid w:val="00336849"/>
    <w:rsid w:val="003435CA"/>
    <w:rsid w:val="00374257"/>
    <w:rsid w:val="00376938"/>
    <w:rsid w:val="00384D6C"/>
    <w:rsid w:val="003C0578"/>
    <w:rsid w:val="003C3FA5"/>
    <w:rsid w:val="003C482B"/>
    <w:rsid w:val="003C5247"/>
    <w:rsid w:val="003E58A4"/>
    <w:rsid w:val="003F2BF7"/>
    <w:rsid w:val="00404A08"/>
    <w:rsid w:val="00436427"/>
    <w:rsid w:val="00447701"/>
    <w:rsid w:val="00453FE7"/>
    <w:rsid w:val="004548B4"/>
    <w:rsid w:val="00484D97"/>
    <w:rsid w:val="004905C4"/>
    <w:rsid w:val="00495D59"/>
    <w:rsid w:val="004B369B"/>
    <w:rsid w:val="004B3FBA"/>
    <w:rsid w:val="004E264E"/>
    <w:rsid w:val="004E33E4"/>
    <w:rsid w:val="004F34F7"/>
    <w:rsid w:val="004F5219"/>
    <w:rsid w:val="00521A9F"/>
    <w:rsid w:val="00526397"/>
    <w:rsid w:val="00530065"/>
    <w:rsid w:val="005B009C"/>
    <w:rsid w:val="005D7C95"/>
    <w:rsid w:val="006060CC"/>
    <w:rsid w:val="00636A3B"/>
    <w:rsid w:val="00644699"/>
    <w:rsid w:val="00651252"/>
    <w:rsid w:val="006950F5"/>
    <w:rsid w:val="006A25E7"/>
    <w:rsid w:val="006B303E"/>
    <w:rsid w:val="006C6693"/>
    <w:rsid w:val="006C78CB"/>
    <w:rsid w:val="006D614C"/>
    <w:rsid w:val="006F1575"/>
    <w:rsid w:val="007042AF"/>
    <w:rsid w:val="00706794"/>
    <w:rsid w:val="00745947"/>
    <w:rsid w:val="00774030"/>
    <w:rsid w:val="00780909"/>
    <w:rsid w:val="00783241"/>
    <w:rsid w:val="007931FE"/>
    <w:rsid w:val="007A5604"/>
    <w:rsid w:val="007F4DD8"/>
    <w:rsid w:val="00816BC6"/>
    <w:rsid w:val="008477BA"/>
    <w:rsid w:val="00886239"/>
    <w:rsid w:val="008B1E02"/>
    <w:rsid w:val="008D488E"/>
    <w:rsid w:val="008F1129"/>
    <w:rsid w:val="009607D5"/>
    <w:rsid w:val="00975F38"/>
    <w:rsid w:val="00990370"/>
    <w:rsid w:val="0099209D"/>
    <w:rsid w:val="009C199A"/>
    <w:rsid w:val="009D335B"/>
    <w:rsid w:val="009D43CC"/>
    <w:rsid w:val="009D5974"/>
    <w:rsid w:val="009E2D2B"/>
    <w:rsid w:val="009F178F"/>
    <w:rsid w:val="00A34C87"/>
    <w:rsid w:val="00A456E7"/>
    <w:rsid w:val="00A722AE"/>
    <w:rsid w:val="00A93F60"/>
    <w:rsid w:val="00AD48E2"/>
    <w:rsid w:val="00AF15C2"/>
    <w:rsid w:val="00B14974"/>
    <w:rsid w:val="00B15A65"/>
    <w:rsid w:val="00B251A5"/>
    <w:rsid w:val="00B41BB3"/>
    <w:rsid w:val="00B44267"/>
    <w:rsid w:val="00B6004B"/>
    <w:rsid w:val="00BA5488"/>
    <w:rsid w:val="00BB6EB0"/>
    <w:rsid w:val="00BC0082"/>
    <w:rsid w:val="00BC2D86"/>
    <w:rsid w:val="00BE623A"/>
    <w:rsid w:val="00BE7FB0"/>
    <w:rsid w:val="00BF135B"/>
    <w:rsid w:val="00C039D4"/>
    <w:rsid w:val="00C10E4D"/>
    <w:rsid w:val="00C16B9B"/>
    <w:rsid w:val="00C17AD6"/>
    <w:rsid w:val="00C22550"/>
    <w:rsid w:val="00C4237E"/>
    <w:rsid w:val="00C57777"/>
    <w:rsid w:val="00C77414"/>
    <w:rsid w:val="00C85161"/>
    <w:rsid w:val="00C97FF9"/>
    <w:rsid w:val="00CB3559"/>
    <w:rsid w:val="00CF5D0F"/>
    <w:rsid w:val="00D30265"/>
    <w:rsid w:val="00D35230"/>
    <w:rsid w:val="00D40E0F"/>
    <w:rsid w:val="00D5751E"/>
    <w:rsid w:val="00D61DD1"/>
    <w:rsid w:val="00D72582"/>
    <w:rsid w:val="00D8016B"/>
    <w:rsid w:val="00E319E9"/>
    <w:rsid w:val="00E33B1C"/>
    <w:rsid w:val="00E478CC"/>
    <w:rsid w:val="00E52BE5"/>
    <w:rsid w:val="00E63087"/>
    <w:rsid w:val="00E70262"/>
    <w:rsid w:val="00E77A66"/>
    <w:rsid w:val="00E82836"/>
    <w:rsid w:val="00E8697D"/>
    <w:rsid w:val="00EA1B0C"/>
    <w:rsid w:val="00EA27DE"/>
    <w:rsid w:val="00EC11E2"/>
    <w:rsid w:val="00EC1F9D"/>
    <w:rsid w:val="00EC356E"/>
    <w:rsid w:val="00ED7AE9"/>
    <w:rsid w:val="00EE1284"/>
    <w:rsid w:val="00F112D9"/>
    <w:rsid w:val="00F34127"/>
    <w:rsid w:val="00F507BA"/>
    <w:rsid w:val="00F65CD3"/>
    <w:rsid w:val="00F74D30"/>
    <w:rsid w:val="00F910A2"/>
    <w:rsid w:val="00FA7C18"/>
    <w:rsid w:val="00FC662C"/>
    <w:rsid w:val="00FD1078"/>
    <w:rsid w:val="10FD21DD"/>
    <w:rsid w:val="13830FB2"/>
    <w:rsid w:val="250972B0"/>
    <w:rsid w:val="2F415E4C"/>
    <w:rsid w:val="366349E3"/>
    <w:rsid w:val="40BB2575"/>
    <w:rsid w:val="481F1C5E"/>
    <w:rsid w:val="4A2C4870"/>
    <w:rsid w:val="7422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customStyle="1" w:styleId="9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hint="eastAsia"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1838</Words>
  <Characters>1901</Characters>
  <Lines>108</Lines>
  <Paragraphs>30</Paragraphs>
  <TotalTime>106</TotalTime>
  <ScaleCrop>false</ScaleCrop>
  <LinksUpToDate>false</LinksUpToDate>
  <CharactersWithSpaces>1919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2018-04-01T07:46:00Z</dcterms:created>
  <dc:creator>PC</dc:creator>
  <cp:lastModifiedBy>das</cp:lastModifiedBy>
  <cp:lastPrinted>2025-10-16T04:42:01Z</cp:lastPrinted>
  <dcterms:modified xsi:type="dcterms:W3CDTF">2025-10-16T04:42:11Z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eyJoZGlkIjoiNGQ2YTY1NDJiMjFjYmEwZmI0MzhmNDNkNjllNjFlNjYifQ==</vt:lpwstr>
  </property>
  <property fmtid="{D5CDD505-2E9C-101B-9397-08002B2CF9AE}" pid="3" name="KSOProductBuildVer">
    <vt:lpwstr>2052-12.1.0.22529</vt:lpwstr>
  </property>
  <property fmtid="{D5CDD505-2E9C-101B-9397-08002B2CF9AE}" pid="4" name="ICV">
    <vt:lpwstr>B1ADB776E9BE4D8D9BCF99EF78E13053_13</vt:lpwstr>
  </property>
</Properties>
</file>